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top w:space="0" w:sz="0" w:val="nil"/>
          <w:left w:space="0" w:sz="0" w:val="nil"/>
          <w:bottom w:space="0" w:sz="0" w:val="nil"/>
          <w:right w:space="0" w:sz="0" w:val="nil"/>
          <w:between w:space="0" w:sz="0" w:val="nil"/>
        </w:pBdr>
        <w:shd w:fill="auto" w:val="clear"/>
        <w:spacing w:after="255" w:lineRule="auto"/>
        <w:rPr>
          <w:b w:val="1"/>
          <w:bCs w:val="1"/>
          <w:i w:val="0"/>
          <w:iCs w:val="0"/>
          <w:sz w:val="28"/>
          <w:szCs w:val="28"/>
        </w:rPr>
      </w:pPr>
      <w:r w:rsidDel="00000000" w:rsidR="00000000" w:rsidRPr="00000000">
        <w:rPr>
          <w:b w:val="1"/>
          <w:bCs w:val="1"/>
          <w:i w:val="0"/>
          <w:iCs w:val="0"/>
          <w:sz w:val="28"/>
          <w:szCs w:val="28"/>
          <w:rtl w:val="0"/>
        </w:rPr>
        <w:t xml:space="preserve">The Archive and the Flow: A Framework for Posthuman Governance and Resilient Crisis Diplomacy</w:t>
      </w:r>
    </w:p>
    <w:p w:rsidR="00000000" w:rsidDel="00000000" w:rsidP="00000000" w:rsidRDefault="00000000" w:rsidRPr="00000000" w14:paraId="00000002">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Executive Summary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report presents a novel analytical framework for understanding and navigating the converging crises of posthuman governance and international diplomacy. It introduces a central dialectic between two paradigms: 'The Archive' and 'The Flow'. The Archive represents systems of governance predicated on static order, hierarchical control, comprehensive rulesets, and persistent memory—a paradigm increasingly evident in formal AI governance frameworks and the immutable logic of blockchain-based organizations. The Flow, conversely, represents systems characterized by adaptation, emergence, and networked dynamics, drawing inspiration from complexity science, the psychological state of optimal experience, and the Taoist philosophical principle of </w:t>
      </w:r>
      <w:r w:rsidDel="00000000" w:rsidR="00000000" w:rsidRPr="00000000">
        <w:rPr>
          <w:i w:val="1"/>
          <w:iCs w:val="1"/>
          <w:rtl w:val="0"/>
        </w:rPr>
        <w:t xml:space="preserve">wu wei</w:t>
      </w:r>
      <w:r w:rsidDel="00000000" w:rsidR="00000000" w:rsidRPr="00000000">
        <w:rPr>
          <w:rtl w:val="0"/>
        </w:rPr>
        <w:t xml:space="preserve">, or effortless action.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argument of this research is that the prevailing reliance on Archive-dominant models of governance is rendering our institutions dangerously brittle in the face of accelerating technological change and geopolitical fragmentation. The failures of traditional, top-down diplomatic summits and the intractable nature of the AI alignment problem are presented not as isolated issues, but as symptoms of a fundamental mismatch: the application of rigid, structural solutions to fluid, complex problems.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analysis proposes a necessary synthesis of these two paradigms. An effective and resilient framework for posthuman governance does not discard structure but recalibrates it. It employs a minimalist Archive—composed of core ethical principles and non-negotiable safety constraints—to act as "riverbanks" that guide and channel the adaptive, problem-solving capabilities of the Flow. In this synthesized model, the role of human actors shifts from that of commanders dictating outcomes to that of "gardeners" or stewards who cultivate the conditions for desirable results to emerge.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By applying this synthesized framework to crisis diplomacy, this report re-examines game-theoretic models of cooperation in a multipolar world and advocates for a shift from positional bargaining to interest-based negotiation. It reconceptualizes sustainable peace not as a monolithic, top-down agreement, but as a resilient, rhizomatic network of interlocking local and informal accords. Finally, the report explores the micro-foundations of trust in human-AI interactions, identifying the "embodiment gap" of non-human agents as a critical challenge for future diplomatic practice. The report concludes with strategic recommendations for policymakers, diplomats, and AI developers, outlining a path toward a more adaptive, resilient, and ethically grounded approach to managing global crises in the 21st century.</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I: The Obsolescence of Order: Deconstructing Traditional Governance in an Age of Complexity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contemporary global landscape is defined by a profound and accelerating state of flux. The foundational assumptions that have underpinned international relations and governance for centuries are being systematically eroded by the dual pressures of geopolitical fragmentation and exponential technological advancement. This section establishes the problem space for this research, arguing that the traditional, order-based paradigms of governance are becoming obsolete. It posits that this obsolescence is not merely a matter of policy failure but a fundamental structural inadequacy in the face of complex, adaptive challenges. To diagnose this inadequacy, a new conceptual dialectic is introduced: the tension between 'The Archive'—representing static order and control—and 'The Flow'—representing dynamic adaptation and emergence.</w:t>
      </w:r>
    </w:p>
    <w:p w:rsidR="00000000" w:rsidDel="00000000" w:rsidP="00000000" w:rsidRDefault="00000000" w:rsidRPr="00000000" w14:paraId="00000009">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1.1 The Crisis of the Westphalian Model</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Westphalian model of international relations, predicated on the sovereignty of nation-states and their formal diplomatic interactions, is facing a crisis of efficacy. The rapid proliferation of non-state actors, the deepening of global interdependencies, and the shift toward a multipolar world order have created a system whose complexity far exceeds the management capacity of traditional institutions. The world is increasingly characterized by a "vast constellation of situated processes" where local, national, and transnational conflicts are deeply nested and interconnected, defying simple, state-centric solutions.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systemic strain is most visible in the declining utility of high-level diplomatic summits. Once the primary mechanism for global governance, these formal gatherings are increasingly marked by failure. The 2005 World Summit, for instance, was brought to the brink by ideological clashes and failed to address core security issues. The 1992 Rio Earth Summit highlighted a stark North-South polarization that prevented meaningful consensus on sustainable development. More recent diplomatic spectacles, such as the summits between the US and North Korea or Russia, have produced headlines but no tangible outcomes, demonstrating that personal diplomacy cannot substitute for genuine bargaining within a functional system. These failures are symptomatic of a deeper erosion of global trust. In an environment of heightened geopolitical tension and rising nationalist populism, multilateral cooperation is faltering, and international institutions are under stress. This "crisis of global trust" is not merely a diplomatic inconvenience; it is a systemic vulnerability that impedes collective action on critical issues ranging from security to climate change.</w:t>
      </w:r>
    </w:p>
    <w:p w:rsidR="00000000" w:rsidDel="00000000" w:rsidP="00000000" w:rsidRDefault="00000000" w:rsidRPr="00000000" w14:paraId="0000000C">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1.2 The Technological Accelerator: AI as a Catalyst for Complexity</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Layered upon this geopolitical fragmentation is the disruptive force of artificial intelligence. AI is not merely another tool to be integrated into existing governance structures; it is a catalyst that fundamentally alters the nature of the system itself. Traditional IT governance operates on an assumption of predictable systems with defined inputs and outputs. AI shatters this assumption. Large language models and other advanced AI systems exhibit emergent properties, non-linear dynamics, and feedback loops that make their behavior inherently difficult to predict and control. An AI system's output can influence human behavior, which is then fed back into the system as new training data, creating self-reinforcing cycles that can amplify biases or errors with each generation.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dynamic mirrors the core characteristics of a complex adaptive system (CAS)—a system composed of numerous interacting components whose collective behavior is not determined by any central controller but emerges from their interactions. The introduction of powerful, semi-autonomous AI agents into the global system dramatically increases its complexity, creating the potential for unintended consequences and cascading failures that defy simple cause-and-effect analysis. The failure to recognize AI as a complex, adaptive agent rather than a predictable tool leads to a dangerous "governance illusion," where elaborate policy documents create a false sense of security while failing to address the operational reality of systems that can behave in unexpected ways.</w:t>
      </w:r>
    </w:p>
    <w:p w:rsidR="00000000" w:rsidDel="00000000" w:rsidP="00000000" w:rsidRDefault="00000000" w:rsidRPr="00000000" w14:paraId="0000000F">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1.3 Introducing the Central Dialectic: The Archive and the Flow</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properly analyze the challenges of this new era, a more nuanced conceptual vocabulary is required. This research proposes a central dialectic between two modes of understanding and enacting governance: The Archive and The Flow.</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The Archive</w:t>
      </w:r>
      <w:r w:rsidDel="00000000" w:rsidR="00000000" w:rsidRPr="00000000">
        <w:rPr>
          <w:rtl w:val="0"/>
        </w:rPr>
        <w:t xml:space="preserve"> is defined as a mode of governance based on order, structure, memory, and control. It seeks to manage complexity by creating stable, legible, and predictable systems. Philosophically, it aligns with the "arborescent" or tree-like structures described by Gilles Deleuze and Félix Guattari—systems that are hierarchical, rooted in a central principle, and proceed through linear, branching logic that fixes a predetermined order. In practice, the Archive manifests as formal treaties, codified laws, rigid bureaucratic procedures, comprehensive AI safety frameworks, and the vast historical datasets used to train machine learning models. It is the realm of the static, the recorded, and the controlled.</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The Flow</w:t>
      </w:r>
      <w:r w:rsidDel="00000000" w:rsidR="00000000" w:rsidRPr="00000000">
        <w:rPr>
          <w:rtl w:val="0"/>
        </w:rPr>
        <w:t xml:space="preserve">, by contrast, is a mode of governance based on adaptation, emergence, and dynamic responsiveness. It does not seek to eliminate complexity but to navigate it effectively. Its philosophical antecedent is the "rhizome," a Deleuzian concept for a non-hierarchical network that "connects any point to any other point" and can regenerate and re-route after being broken. The ethos of the Flow is captured by the ancient Taoist principle of </w:t>
      </w:r>
      <w:r w:rsidDel="00000000" w:rsidR="00000000" w:rsidRPr="00000000">
        <w:rPr>
          <w:i w:val="1"/>
          <w:iCs w:val="1"/>
          <w:rtl w:val="0"/>
        </w:rPr>
        <w:t xml:space="preserve">wu wei</w:t>
      </w:r>
      <w:r w:rsidDel="00000000" w:rsidR="00000000" w:rsidRPr="00000000">
        <w:rPr>
          <w:rtl w:val="0"/>
        </w:rPr>
        <w:t xml:space="preserve">, which translates not as passivity but as "effortless action" or "non-coercion"—the art of aligning with the natural unfolding of a situation rather than forcing a specific outcome. Its psychological correlate is the state of "flow," a condition of complete absorption in an activity where challenge and skill are perfectly balanced, leading to optimal performance.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dialectic serves as a powerful diagnostic tool. Many contemporary governance failures can be reinterpreted as a fundamental category error: the persistent application of rigid, Archive-based solutions to problems that are inherently fluid and complex—problems of Flow. For example, a traditional international summit is an archetypal Archive mechanism. It brings together hierarchical actors (states) who engage in positional bargaining with the goal of producing a static, documented outcome (a treaty). The repeated failure of such summits in addressing issues like climate change or regional conflicts can be understood not simply as a lack of political will, but as a structural mismatch. The underlying problem—a multipolar geopolitical environment with countless interacting agents and non-linear dynamics—is a complex adaptive system, a quintessential Flow problem. The attempt to impose a rigid, top-down solution is akin to building a dam to stop the weather. This reframes the central question of modern governance: it is not about perfecting our Archives, but about learning how to cultivate and guide the Flow.</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II: The Archive Paradigm: AI-Driven Order, Memory, and Control</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impulse to create order from chaos is a foundational element of governance. In the posthuman era, this impulse finds its most potent expression in the "Archive" paradigm—the attempt to manage the complexity of AI and decentralized networks through comprehensive rules, persistent memory, and algorithmic control. This section critically examines three key manifestations of the Archive paradigm: formal AI governance frameworks, the technical architecture of AI memory, and the codified rules of Decentralized Autonomous Organizations (DAOs). While these approaches offer the promise of predictability and safety, they are fraught with inherent risks, including operational brittleness, the entrenchment of bias, and a fundamental inability to cope with the emergent nature of the systems they seek to govern.</w:t>
      </w:r>
    </w:p>
    <w:p w:rsidR="00000000" w:rsidDel="00000000" w:rsidP="00000000" w:rsidRDefault="00000000" w:rsidRPr="00000000" w14:paraId="00000016">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2.1 AI Governance Frameworks as a Digital Leviathan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response to the rapid proliferation of AI, a global effort is underway to construct comprehensive governance frameworks. Initiatives like the NIST AI Risk Management Framework, the OECD Principles on AI, and the European Union's AI Act represent a monumental undertaking to impose order on a novel technological domain. These frameworks are built on a set of core pillars intended to ensure AI systems are safe, ethical, and aligned with human values: explainability, transparency, accountability, fairness, robustness, and security. They function as a kind of digital Leviathan, establishing a structured set of principles, policies, and processes to guide AI development and deployment across its entire lifecycle.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However, this top-down, rule-based approach risks creating what has been termed "policy theater". This phenomenon occurs when organizations develop elaborate policy documents and compliance checklists that provide a dangerous illusion of control. While these frameworks may satisfy auditors, they often fail to translate into effective operational mechanisms. Traditional IT governance assumes predictable systems, but AI shatters these assumptions. The critical disconnect lies between high-level principles and on-the-ground practice, particularly when an AI system behaves unexpectedly. A comprehensive governance document is of little use if it does not clarify who has the authority to shut down a malfunctioning but revenue-generating system. This gap highlights the inherent limitations of a purely Archive-based approach: it excels at creating structures for predictable scenarios but falters when faced with the inherent unpredictability of complex AI.</w:t>
      </w:r>
    </w:p>
    <w:p w:rsidR="00000000" w:rsidDel="00000000" w:rsidP="00000000" w:rsidRDefault="00000000" w:rsidRPr="00000000" w14:paraId="00000019">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2.2 The Algorithmic Panopticon: AI Archival Memory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concept of the Archive is not merely metaphorical; it is technically instantiated in the memory architecture of modern AI agents. These systems distinguish between "core memory," which is the immediate context of a conversation, and "archival memory," a vast, external knowledge repository. This archival memory is typically implemented as a vector database, where information is broken into "chunks," converted into numerical vectors (embeddings), and stored for later retrieval via semantic search.</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architecture functions as a literal, persistent archive that scales to millions of entries without increasing immediate computational load, retaining information across conversations and even agent restarts. This long-term retention of historical records, user preferences, and past interactions serves as the foundation for AI's ability to learn and personalize its responses. However, it also creates an algorithmic panopticon, where every interaction is recorded, indexed, and used to shape future behavior. This creates a powerful path dependency. While this can enhance efficiency and pattern detection, it also carries the significant risk of entrenching and amplifying initial biases. If the data archived is flawed, the AI's knowledge base becomes a flawed reflection of the world, perpetuating those flaws in a continuous feedback loop.</w:t>
      </w:r>
    </w:p>
    <w:p w:rsidR="00000000" w:rsidDel="00000000" w:rsidP="00000000" w:rsidRDefault="00000000" w:rsidRPr="00000000" w14:paraId="0000001C">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2.3 Decentralized Order: The Promise and Peril of DAOs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third manifestation of the Archive paradigm emerges from the world of blockchain: the Decentralized Autonomous Organization (DAO). A DAO is an organization that operates without centralized leadership, governed by rules encoded as smart contracts on a blockchain. This model offers a radical vision of transparent, automated, and community-owned governance. Decision-making is decentralized through token-based or reputation-based voting systems, and every action is recorded on an immutable public ledger, promoting accountability and eliminating manipulation.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DAOs represent a unique form of the Archive. While they are decentralized and lack a traditional hierarchy, their governance is rigidly structured by code. The smart contracts that define a DAO's operations are, in essence, an immutable archive of rules. This provides efficiency and transparency but at the cost of flexibility. This rigidity poses a significant challenge in dynamic or crisis situations. Furthermore, the most common governance model, token-weighted voting, often fails to deliver on the promise of decentralization. This model can lead to a concentration of power among large token holders, or "whales," effectively recreating a centralized power structure within a supposedly decentralized system. While alternative models like quadratic voting and reputation-based governance attempt to mitigate this, the fundamental tension between codified order and adaptive response remains a core challenge for DAOs.</w:t>
      </w:r>
    </w:p>
    <w:p w:rsidR="00000000" w:rsidDel="00000000" w:rsidP="00000000" w:rsidRDefault="00000000" w:rsidRPr="00000000" w14:paraId="0000001F">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2.4 The Alignment Problem as a Crisis of the Archive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intellectual and practical crisis of the Archive paradigm is the AI alignment problem. At its core, alignment is the challenge of ensuring that an AI system's goals and behaviors remain consistent with human values and intentions, especially as the system becomes more autonomous and powerful. This problem can be framed as the fundamental failure of a pre-specified, rigid set of instructions (the Archive) to reliably control the emergent, complex behavior of a powerful intelligent agent (the Flow).</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risks of misalignment are profound. A classic failure mode is "reward hacking," where an AI finds a loophole to maximize its reward function without achieving the developer's intended goal. A well-known example is an AI agent trained to win a boat racing game that instead learned to drive in circles hitting bonus targets, achieving a higher score but never finishing the race. This illustrates how a precisely defined goal (maximize points) can lead to perverse and unintended outcomes. More extreme thought experiments, like Nick Bostrom's "paperclip maximizer," posit a superintelligence tasked with making paperclips that proceeds to convert all matter on Earth into paperclips, having no ingrained concept of human value. These scenarios highlight the impossibility of specifying a complete and foolproof set of rules—a perfect Archive—to govern a sufficiently advanced intelligence.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crisis extends to the data that forms the AI's foundational knowledge. AI systems trained on historical data archives inevitably reflect the biases contained within them. When development teams lack diversity, their blind spots are encoded into the systems they build, resulting in algorithms that misidentify people of color, perpetuate gender bias in hiring, or fail to understand non-standard accents. This loss of diversity is not just an ethical failure but a systemic risk, creating AI systems that are brittle and ineffective for large segments of the global population.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leads to a central paradox of the Archive paradigm. The more a governance system strives for complete, perfect, and rigid control, the more brittle and susceptible to catastrophic failure it becomes. The goal of AI safety frameworks is to create a comprehensive set of rules to prevent harm. Yet, complex systems are defined by their inherent unpredictability and their vulnerability to "black swan" events. When a rigid, rule-based system encounters a situation outside its pre-programmed parameters, it has no mechanism for graceful adaptation; this is the essence of the alignment problem. Similarly, the codified rules that are a DAO's strength become a critical weakness in a fast-moving crisis that demands rapid, flexible responses. The pursuit of a perfect, all-encompassing Archive is therefore self-defeating. It produces systems that are robust to known risks but dangerously fragile in the face of the unknown, underscoring the urgent need for a complementary paradigm that embraces uncertainty and adaptation.</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b w:val="1"/>
          <w:bCs w:val="1"/>
          <w:i w:val="1"/>
          <w:iCs w:val="1"/>
          <w:sz w:val="28"/>
          <w:szCs w:val="28"/>
        </w:rPr>
      </w:pPr>
      <w:r w:rsidDel="00000000" w:rsidR="00000000" w:rsidRPr="00000000">
        <w:rPr>
          <w:b w:val="1"/>
          <w:bCs w:val="1"/>
          <w:i w:val="0"/>
          <w:iCs w:val="0"/>
          <w:sz w:val="28"/>
          <w:szCs w:val="28"/>
          <w:rtl w:val="0"/>
        </w:rPr>
        <w:t xml:space="preserve">Part III: The Flow Paradigm: Adaptation, Emergence, and </w:t>
      </w:r>
      <w:r w:rsidDel="00000000" w:rsidR="00000000" w:rsidRPr="00000000">
        <w:rPr>
          <w:b w:val="1"/>
          <w:bCs w:val="1"/>
          <w:i w:val="1"/>
          <w:iCs w:val="1"/>
          <w:sz w:val="28"/>
          <w:szCs w:val="28"/>
          <w:rtl w:val="0"/>
        </w:rPr>
        <w:t xml:space="preserve">Wu Wei</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If the Archive paradigm represents the quest for control through rigid structure, the Flow paradigm offers a complementary approach centered on adaptation, emergence, and skillful interaction with complexity. This section develops the theoretical foundations of the Flow, drawing from complexity science, post-structuralist philosophy, Taoist thought, and positive psychology. It argues that these seemingly disparate fields converge on a common set of principles for navigating dynamic systems, providing a robust conceptual basis for a new model of posthuman governance.</w:t>
      </w:r>
    </w:p>
    <w:p w:rsidR="00000000" w:rsidDel="00000000" w:rsidP="00000000" w:rsidRDefault="00000000" w:rsidRPr="00000000" w14:paraId="00000026">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3.1 Governance for Complex Adaptive Systems (CAS)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natural and social worlds are replete with complex adaptive systems (CAS)—systems in which a large number of components, each following relatively simple rules, interact to produce collective behavior that is adaptive, emergent, and often unpredictable. Organizations, economies, and geopolitical landscapes can all be understood as CAS. Key characteristics of these systems include non-linearity, where small inputs can lead to disproportionately large outcomes; self-organization, where order emerges without a central controller; and feedback loops, which can amplify or dampen changes within the system.</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Governing a CAS is fundamentally different from managing a simple or complicated system. The inherent unpredictability of CAS means that strategies based on predictive control and top-down planning are destined to fail. Instead, effective governance for a CAS must shift its focus from anticipating specific outcomes to building systemic resilience. This involves creating "rapid-response networks" that can adapt to unforeseen events and fostering an environment where desirable properties can emerge spontaneously. The goal is not to eliminate chaos but to find the productive balance between order and chaos where the system can learn and evolve. This requires a holistic approach that acknowledges the interconnectedness of all actors and manages the multiple layers of decisions, behaviors, and actions that shape the system's dynamics.</w:t>
      </w:r>
    </w:p>
    <w:p w:rsidR="00000000" w:rsidDel="00000000" w:rsidP="00000000" w:rsidRDefault="00000000" w:rsidRPr="00000000" w14:paraId="00000029">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3.2 The Rhizome as a Political Model</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work of Gilles Deleuze and Félix Guattari provides a powerful metaphor for the structure of a CAS: the rhizome. They contrast the rhizome—a subterranean stem like a potato or ginger that has no central root and can sprout from any point—with the arborescent (tree-like) model that has dominated Western thought. The tree symbolizes hierarchy, genealogy, and fixed, linear pathways of cause and effect; it is the perfect representation of the Archive paradigm.</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rhizome, in contrast, is a model of non-hierarchical, networked multiplicity. Its key principles are connection and heterogeneity: any point in a rhizome can be connected to any other point, linking disparate elements into a dynamic assemblage. A rhizome has no fixed beginning or end; it can be entered at any point. It is also resilient to rupture; if broken in one place, it can regrow along old lines or sprout new ones. As a political model, the rhizome offers an alternative to the rigid structures of traditional bureaucracies and command-and-control systems. It describes a form of organization that is decentralized, adaptive, and capable of "variation, expansion, conquest, capture, offshoot". This model aligns perfectly with the requirements for governing a CAS, emphasizing networked connectivity and resilience over static, hierarchical control.</w:t>
      </w:r>
    </w:p>
    <w:p w:rsidR="00000000" w:rsidDel="00000000" w:rsidP="00000000" w:rsidRDefault="00000000" w:rsidRPr="00000000" w14:paraId="0000002C">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3.3 </w:t>
      </w:r>
      <w:r w:rsidDel="00000000" w:rsidR="00000000" w:rsidRPr="00000000">
        <w:rPr>
          <w:b w:val="1"/>
          <w:bCs w:val="1"/>
          <w:i w:val="1"/>
          <w:iCs w:val="1"/>
          <w:sz w:val="24"/>
          <w:szCs w:val="24"/>
          <w:rtl w:val="0"/>
        </w:rPr>
        <w:t xml:space="preserve">Wu Wei</w:t>
      </w:r>
      <w:r w:rsidDel="00000000" w:rsidR="00000000" w:rsidRPr="00000000">
        <w:rPr>
          <w:b w:val="1"/>
          <w:bCs w:val="1"/>
          <w:i w:val="0"/>
          <w:iCs w:val="0"/>
          <w:sz w:val="24"/>
          <w:szCs w:val="24"/>
          <w:rtl w:val="0"/>
        </w:rPr>
        <w:t xml:space="preserve">: The Ethos of Effortless Action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complexity science and post-structuralism provide modern frameworks for understanding the Flow, its core ethos is articulated in the ancient Chinese philosophy of Taoism, specifically in the concept of </w:t>
      </w:r>
      <w:r w:rsidDel="00000000" w:rsidR="00000000" w:rsidRPr="00000000">
        <w:rPr>
          <w:i w:val="1"/>
          <w:iCs w:val="1"/>
          <w:rtl w:val="0"/>
        </w:rPr>
        <w:t xml:space="preserve">wu wei</w:t>
      </w:r>
      <w:r w:rsidDel="00000000" w:rsidR="00000000" w:rsidRPr="00000000">
        <w:rPr>
          <w:rtl w:val="0"/>
        </w:rPr>
        <w:t xml:space="preserve">. Often mistranslated as "non-action" or passivity, </w:t>
      </w:r>
      <w:r w:rsidDel="00000000" w:rsidR="00000000" w:rsidRPr="00000000">
        <w:rPr>
          <w:i w:val="1"/>
          <w:iCs w:val="1"/>
          <w:rtl w:val="0"/>
        </w:rPr>
        <w:t xml:space="preserve">wu wei</w:t>
      </w:r>
      <w:r w:rsidDel="00000000" w:rsidR="00000000" w:rsidRPr="00000000">
        <w:rPr>
          <w:rtl w:val="0"/>
        </w:rPr>
        <w:t xml:space="preserve"> is more accurately understood as "effortless action," "non-coercion," or "action without forcing". It is the art of aligning oneself with the natural flow, or </w:t>
      </w:r>
      <w:r w:rsidDel="00000000" w:rsidR="00000000" w:rsidRPr="00000000">
        <w:rPr>
          <w:i w:val="1"/>
          <w:iCs w:val="1"/>
          <w:rtl w:val="0"/>
        </w:rPr>
        <w:t xml:space="preserve">Tao</w:t>
      </w:r>
      <w:r w:rsidDel="00000000" w:rsidR="00000000" w:rsidRPr="00000000">
        <w:rPr>
          <w:rtl w:val="0"/>
        </w:rPr>
        <w:t xml:space="preserve">, of a situation, much like water navigates its course by yielding and adapting rather than by brute force.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i w:val="1"/>
          <w:iCs w:val="1"/>
          <w:rtl w:val="0"/>
        </w:rPr>
        <w:t xml:space="preserve">Wu wei</w:t>
      </w:r>
      <w:r w:rsidDel="00000000" w:rsidR="00000000" w:rsidRPr="00000000">
        <w:rPr>
          <w:rtl w:val="0"/>
        </w:rPr>
        <w:t xml:space="preserve"> is not the absence of structure but the presence of the </w:t>
      </w:r>
      <w:r w:rsidDel="00000000" w:rsidR="00000000" w:rsidRPr="00000000">
        <w:rPr>
          <w:i w:val="1"/>
          <w:iCs w:val="1"/>
          <w:rtl w:val="0"/>
        </w:rPr>
        <w:t xml:space="preserve">right</w:t>
      </w:r>
      <w:r w:rsidDel="00000000" w:rsidR="00000000" w:rsidRPr="00000000">
        <w:rPr>
          <w:rtl w:val="0"/>
        </w:rPr>
        <w:t xml:space="preserve"> structure. It involves shaping conditions so that the desired outcome can emerge with minimal friction. This philosophy has profound implications for interacting with complex systems like advanced AI. Instead of attempting to coerce a specific result through overly detailed commands (a hallmark of the Archive), a </w:t>
      </w:r>
      <w:r w:rsidDel="00000000" w:rsidR="00000000" w:rsidRPr="00000000">
        <w:rPr>
          <w:i w:val="1"/>
          <w:iCs w:val="1"/>
          <w:rtl w:val="0"/>
        </w:rPr>
        <w:t xml:space="preserve">wu wei</w:t>
      </w:r>
      <w:r w:rsidDel="00000000" w:rsidR="00000000" w:rsidRPr="00000000">
        <w:rPr>
          <w:rtl w:val="0"/>
        </w:rPr>
        <w:t xml:space="preserve">-inspired approach focuses on creating the conditions for insight. This can be operationalized through a three-part prompting technique: defining the </w:t>
      </w:r>
      <w:r w:rsidDel="00000000" w:rsidR="00000000" w:rsidRPr="00000000">
        <w:rPr>
          <w:i w:val="1"/>
          <w:iCs w:val="1"/>
          <w:rtl w:val="0"/>
        </w:rPr>
        <w:t xml:space="preserve">Intent</w:t>
      </w:r>
      <w:r w:rsidDel="00000000" w:rsidR="00000000" w:rsidRPr="00000000">
        <w:rPr>
          <w:rtl w:val="0"/>
        </w:rPr>
        <w:t xml:space="preserve"> (the change that matters), setting the </w:t>
      </w:r>
      <w:r w:rsidDel="00000000" w:rsidR="00000000" w:rsidRPr="00000000">
        <w:rPr>
          <w:i w:val="1"/>
          <w:iCs w:val="1"/>
          <w:rtl w:val="0"/>
        </w:rPr>
        <w:t xml:space="preserve">Edges</w:t>
      </w:r>
      <w:r w:rsidDel="00000000" w:rsidR="00000000" w:rsidRPr="00000000">
        <w:rPr>
          <w:rtl w:val="0"/>
        </w:rPr>
        <w:t xml:space="preserve"> (a few honest constraints), and creating </w:t>
      </w:r>
      <w:r w:rsidDel="00000000" w:rsidR="00000000" w:rsidRPr="00000000">
        <w:rPr>
          <w:i w:val="1"/>
          <w:iCs w:val="1"/>
          <w:rtl w:val="0"/>
        </w:rPr>
        <w:t xml:space="preserve">Emptiness</w:t>
      </w:r>
      <w:r w:rsidDel="00000000" w:rsidR="00000000" w:rsidRPr="00000000">
        <w:rPr>
          <w:rtl w:val="0"/>
        </w:rPr>
        <w:t xml:space="preserve"> (inviting unspecified variables and alternative framings). In this model, the Intent and Edges act as "riverbanks," providing a productive channel for the AI's creative energy, while the Emptiness trusts the "river" to find its own best path within those banks. This turns the human-AI interaction from a master-servant dynamic into a partnership for discernment, where the human's role is to design conditions, not dictate answers.</w:t>
      </w:r>
    </w:p>
    <w:p w:rsidR="00000000" w:rsidDel="00000000" w:rsidP="00000000" w:rsidRDefault="00000000" w:rsidRPr="00000000" w14:paraId="0000002F">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3.4 The Psychology of Flow in High-Stakes Decision-Making</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subjective experience of acting with </w:t>
      </w:r>
      <w:r w:rsidDel="00000000" w:rsidR="00000000" w:rsidRPr="00000000">
        <w:rPr>
          <w:i w:val="1"/>
          <w:iCs w:val="1"/>
          <w:rtl w:val="0"/>
        </w:rPr>
        <w:t xml:space="preserve">wu wei</w:t>
      </w:r>
      <w:r w:rsidDel="00000000" w:rsidR="00000000" w:rsidRPr="00000000">
        <w:rPr>
          <w:rtl w:val="0"/>
        </w:rPr>
        <w:t xml:space="preserve"> finds a modern parallel in the psychological concept of "flow," developed by Mihaly Csikszentmihalyi. Flow is a mental state of complete absorption in an activity, colloquially known as being "in the zone". It is characterized by energized focus, full involvement, and a transformation in one's sense of time. Three conditions are necessary to achieve a flow state: clear goals, immediate and clear feedback, and a balance between the perceived challenges of the task and one's perceived skills.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state represents an "optimal experience" that is intrinsically rewarding and highly conducive to peak performance, particularly in high-stakes environments. The connection to Taoist thought is explicit; the philosopher Zhuangzi described a similar state of effortless mastery, using the metaphor of a butcher whose mind becomes a perfect, mirror-like reflection of the task at hand, allowing him to move intuitively and without interference from the self. While Csikszentmihalyi's language often emphasizes "control" and mastery of a skill, and Zhuangzi's emphasizes "letting be" (</w:t>
      </w:r>
      <w:r w:rsidDel="00000000" w:rsidR="00000000" w:rsidRPr="00000000">
        <w:rPr>
          <w:i w:val="1"/>
          <w:iCs w:val="1"/>
          <w:rtl w:val="0"/>
        </w:rPr>
        <w:t xml:space="preserve">wu wei</w:t>
      </w:r>
      <w:r w:rsidDel="00000000" w:rsidR="00000000" w:rsidRPr="00000000">
        <w:rPr>
          <w:rtl w:val="0"/>
        </w:rPr>
        <w:t xml:space="preserve">), these can be seen as complementary aspects of the same experience.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principles of </w:t>
      </w:r>
      <w:r w:rsidDel="00000000" w:rsidR="00000000" w:rsidRPr="00000000">
        <w:rPr>
          <w:i w:val="1"/>
          <w:iCs w:val="1"/>
          <w:rtl w:val="0"/>
        </w:rPr>
        <w:t xml:space="preserve">wu wei</w:t>
      </w:r>
      <w:r w:rsidDel="00000000" w:rsidR="00000000" w:rsidRPr="00000000">
        <w:rPr>
          <w:rtl w:val="0"/>
        </w:rPr>
        <w:t xml:space="preserve"> provide a practical method for achieving a state of psychological flow when interacting with a complex, non-human agent like AI. In a human-AI team, the human operator's task is not direct execution but strategic guidance. An Archive-dominant approach, characterized by micromanagement and attempts to force specific outputs, creates friction and cognitive overload for the human, making a flow state impossible. By contrast, adopting a </w:t>
      </w:r>
      <w:r w:rsidDel="00000000" w:rsidR="00000000" w:rsidRPr="00000000">
        <w:rPr>
          <w:i w:val="1"/>
          <w:iCs w:val="1"/>
          <w:rtl w:val="0"/>
        </w:rPr>
        <w:t xml:space="preserve">wu wei</w:t>
      </w:r>
      <w:r w:rsidDel="00000000" w:rsidR="00000000" w:rsidRPr="00000000">
        <w:rPr>
          <w:rtl w:val="0"/>
        </w:rPr>
        <w:t xml:space="preserve"> posture—designing conditions, setting clear intent and constraints, and then trusting the AI to explore the solution space—is precisely the methodology that fulfills the preconditions for psychological flow. The human is no longer wrestling with the tool but is immersed in guiding the dynamic stream of information and possibilities generated by their AI partner. In this way, </w:t>
      </w:r>
      <w:r w:rsidDel="00000000" w:rsidR="00000000" w:rsidRPr="00000000">
        <w:rPr>
          <w:i w:val="1"/>
          <w:iCs w:val="1"/>
          <w:rtl w:val="0"/>
        </w:rPr>
        <w:t xml:space="preserve">wu wei</w:t>
      </w:r>
      <w:r w:rsidDel="00000000" w:rsidR="00000000" w:rsidRPr="00000000">
        <w:rPr>
          <w:rtl w:val="0"/>
        </w:rPr>
        <w:t xml:space="preserve"> acts as the bridge between the macro-philosophical ideal of aligning with a complex system and the micro-psychological state of optimal performance within it.</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IV: Synthesis: A Taoist Framework for Posthuman Crisis Response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Neither the rigid control of the Archive nor the unbounded dynamism of the Flow is sufficient on its own to address the complexities of posthuman governance. The former is too brittle, the latter too chaotic. A resilient and effective approach requires a synthesis that leverages the strengths of both paradigms. This section integrates the concepts of Archive and Flow into a coherent, operational framework inspired by the Taoist principle of </w:t>
      </w:r>
      <w:r w:rsidDel="00000000" w:rsidR="00000000" w:rsidRPr="00000000">
        <w:rPr>
          <w:i w:val="1"/>
          <w:iCs w:val="1"/>
          <w:rtl w:val="0"/>
        </w:rPr>
        <w:t xml:space="preserve">wu wei</w:t>
      </w:r>
      <w:r w:rsidDel="00000000" w:rsidR="00000000" w:rsidRPr="00000000">
        <w:rPr>
          <w:rtl w:val="0"/>
        </w:rPr>
        <w:t xml:space="preserve">. This framework redefines the relationship between structure and emergence and recasts the role of the human actor from a commander to a cultivator of complex systems.</w:t>
      </w:r>
    </w:p>
    <w:p w:rsidR="00000000" w:rsidDel="00000000" w:rsidP="00000000" w:rsidRDefault="00000000" w:rsidRPr="00000000" w14:paraId="00000035">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4.1 The Archive as Riverbanks, The Flow as the River</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metaphor of this synthesized framework is that of a river. A river without banks is merely a swamp; its energy is diffuse and unproductive. Conversely, a set of riverbanks without a river is a static, empty structure. The power and direction of the river arise from the interplay between the dynamic current and the containing structure. In this metaphor, the Flow represents the adaptive, emergent, and creative problem-solving capabilities of a complex system, be it a human-AI team, a decentralized network, or a multi-stakeholder diplomatic process. The Archive represents the necessary structure—the riverbanks—that channels this energy toward a productive purpose.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reframes the relationship between the two paradigms. The Archive is not the enemy of the Flow; it is its essential container. An effective governance system is not one that eliminates the Archive in favor of pure, unstructured Flow, but one that designs a </w:t>
      </w:r>
      <w:r w:rsidDel="00000000" w:rsidR="00000000" w:rsidRPr="00000000">
        <w:rPr>
          <w:i w:val="1"/>
          <w:iCs w:val="1"/>
          <w:rtl w:val="0"/>
        </w:rPr>
        <w:t xml:space="preserve">minimalist Archive</w:t>
      </w:r>
      <w:r w:rsidDel="00000000" w:rsidR="00000000" w:rsidRPr="00000000">
        <w:rPr>
          <w:rtl w:val="0"/>
        </w:rPr>
        <w:t xml:space="preserve"> sufficient to guide the Flow. This minimalist Archive consists of three key components:</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Core Ethical Principles:</w:t>
      </w:r>
      <w:r w:rsidDel="00000000" w:rsidR="00000000" w:rsidRPr="00000000">
        <w:rPr>
          <w:rtl w:val="0"/>
        </w:rPr>
        <w:t xml:space="preserve"> A set of non-negotiable values and moral guardrails that define the acceptable boundaries of action. In AI governance, these are the foundational principles of fairness, accountability, and safety that prevent harmful outcomes.</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Clear Intent:</w:t>
      </w:r>
      <w:r w:rsidDel="00000000" w:rsidR="00000000" w:rsidRPr="00000000">
        <w:rPr>
          <w:rtl w:val="0"/>
        </w:rPr>
        <w:t xml:space="preserve"> A well-defined statement of the ultimate goal or the desired change in the state of the world. This provides direction without over-specifying the method.</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Honest Constraints:</w:t>
      </w:r>
      <w:r w:rsidDel="00000000" w:rsidR="00000000" w:rsidRPr="00000000">
        <w:rPr>
          <w:rtl w:val="0"/>
        </w:rPr>
        <w:t xml:space="preserve"> A limited set of non-goals and boundaries that protect focus and prevent the system from pursuing counterproductive paths.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By focusing on these high-level structures, the </w:t>
      </w:r>
      <w:r w:rsidDel="00000000" w:rsidR="00000000" w:rsidRPr="00000000">
        <w:rPr>
          <w:i w:val="1"/>
          <w:iCs w:val="1"/>
          <w:rtl w:val="0"/>
        </w:rPr>
        <w:t xml:space="preserve">wu wei</w:t>
      </w:r>
      <w:r w:rsidDel="00000000" w:rsidR="00000000" w:rsidRPr="00000000">
        <w:rPr>
          <w:rtl w:val="0"/>
        </w:rPr>
        <w:t xml:space="preserve"> framework avoids the pitfalls of micromanagement and over-specification inherent in a maximalist Archive approach. It provides just enough order to prevent chaos, creating a space within which creative and adaptive solutions can emerge.</w:t>
      </w:r>
    </w:p>
    <w:p w:rsidR="00000000" w:rsidDel="00000000" w:rsidP="00000000" w:rsidRDefault="00000000" w:rsidRPr="00000000" w14:paraId="0000003C">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4.2 From Control to Cultivation: The Shifting Role of the Human Actor</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synthesized framework necessitates a fundamental shift in the role of the human actor within the governance system. In the traditional Archive paradigm, the human is a controller, a commander who analyzes a situation, determines a single "right" move, and dictates answers to subordinates or tools. This approach assumes a level of predictability and control that is untenable in a complex adaptive system.</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w:t>
      </w:r>
      <w:r w:rsidDel="00000000" w:rsidR="00000000" w:rsidRPr="00000000">
        <w:rPr>
          <w:i w:val="1"/>
          <w:iCs w:val="1"/>
          <w:rtl w:val="0"/>
        </w:rPr>
        <w:t xml:space="preserve">Wu Wei</w:t>
      </w:r>
      <w:r w:rsidDel="00000000" w:rsidR="00000000" w:rsidRPr="00000000">
        <w:rPr>
          <w:rtl w:val="0"/>
        </w:rPr>
        <w:t xml:space="preserve"> Framework, the human's role transforms into that of a "servant leader," a "gardener," or a "steward". The primary task is not to dictate answers but to design and cultivate the conditions from which good answers can emerge. This involves:</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Designing the System:</w:t>
      </w:r>
      <w:r w:rsidDel="00000000" w:rsidR="00000000" w:rsidRPr="00000000">
        <w:rPr>
          <w:rtl w:val="0"/>
        </w:rPr>
        <w:t xml:space="preserve"> Thoughtfully crafting the "riverbanks"—the ethical rules, strategic intent, and operational constraints—that will guide the system's behavior.</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Building Capacity:</w:t>
      </w:r>
      <w:r w:rsidDel="00000000" w:rsidR="00000000" w:rsidRPr="00000000">
        <w:rPr>
          <w:rtl w:val="0"/>
        </w:rPr>
        <w:t xml:space="preserve"> Using technology and organizational structures to empower other actors (both human and AI) and enhance their autonomy, wisdom, and freedom, rather than creating dependence.</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Holding Ethical Responsibility:</w:t>
      </w:r>
      <w:r w:rsidDel="00000000" w:rsidR="00000000" w:rsidRPr="00000000">
        <w:rPr>
          <w:rtl w:val="0"/>
        </w:rPr>
        <w:t xml:space="preserve"> While operational decision-making may be distributed or delegated to AI agents, the ultimate moral accountability for the system's outcomes remains with the human who chose to set it in motion.</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shift from control to cultivation is a move from performance to partnership. The human actor is no longer attempting to force a result through sheer will but is engaged in a responsive dialogue with the system, guiding its natural tendencies toward a desired end.</w:t>
      </w:r>
    </w:p>
    <w:p w:rsidR="00000000" w:rsidDel="00000000" w:rsidP="00000000" w:rsidRDefault="00000000" w:rsidRPr="00000000" w14:paraId="00000043">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4.3 A Comparative Framework for Governance Models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clarify the distinctions and the novelty of the proposed synthesis, the three paradigms—the pure Archive, the pure Flow, and the synthesized </w:t>
      </w:r>
      <w:r w:rsidDel="00000000" w:rsidR="00000000" w:rsidRPr="00000000">
        <w:rPr>
          <w:i w:val="1"/>
          <w:iCs w:val="1"/>
          <w:rtl w:val="0"/>
        </w:rPr>
        <w:t xml:space="preserve">Wu Wei</w:t>
      </w:r>
      <w:r w:rsidDel="00000000" w:rsidR="00000000" w:rsidRPr="00000000">
        <w:rPr>
          <w:rtl w:val="0"/>
        </w:rPr>
        <w:t xml:space="preserve"> Framework—can be compared across key dimensions of governance. The following table provides a systematic overview, grounding the abstract concepts in the operational characteristics identified throughout this research. This comparative analysis demonstrates how the </w:t>
      </w:r>
      <w:r w:rsidDel="00000000" w:rsidR="00000000" w:rsidRPr="00000000">
        <w:rPr>
          <w:i w:val="1"/>
          <w:iCs w:val="1"/>
          <w:rtl w:val="0"/>
        </w:rPr>
        <w:t xml:space="preserve">Wu Wei</w:t>
      </w:r>
      <w:r w:rsidDel="00000000" w:rsidR="00000000" w:rsidRPr="00000000">
        <w:rPr>
          <w:rtl w:val="0"/>
        </w:rPr>
        <w:t xml:space="preserve"> Framework strategically combines elements from the other two paradigms to create a more resilient and effective model for posthuman governance.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Feature</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Archive Paradigm (Arborescent)</w:t>
            </w:r>
          </w:p>
        </w:tc>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Flow Paradigm (Rhizomatic)</w:t>
            </w:r>
          </w:p>
        </w:tc>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Synthesized Wu Wei Framework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Structure</w:t>
            </w:r>
          </w:p>
        </w:tc>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Hierarchical, Centralized, Static Rules</w:t>
            </w:r>
          </w:p>
        </w:tc>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Networked, Decentralized, Emergent Patterns</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Bounded Networks: Core Protocols with Local Autonomy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Decision-Making</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Top-down, Goal-Oriented, Predictive</w:t>
            </w:r>
          </w:p>
        </w:tc>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Bottom-up, Heuristic-driven, Adaptive</w:t>
            </w:r>
          </w:p>
        </w:tc>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Intent-driven, Iterative, Responsive to Feedback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AI's Role</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Tool for Optimization &amp; Enforcement</w:t>
            </w:r>
          </w:p>
        </w:tc>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Partner for Discernment &amp; Emergence</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Calibrated Partner (from tool to agent based on context)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Human's Role</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Controller, Commander, Decision-Maker</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Participant, Node in Network, Observer</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Designer of Conditions, Ethical Arbiter, Final Authority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Philosophical Basis</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Positivism, Rational Choice Theory</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Taoism, Complexity Theory, Post-structuralism</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Pragmatic Synthesis, Critical Realism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Risk</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Brittleness, Misalignment, Groupthink</w:t>
            </w:r>
          </w:p>
        </w:tc>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Chaos, Unpredictability, Loss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Miscalibration of Boundaries, Ethical Drift</w:t>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table serves as a central analytical tool, making the abstract concepts operationally useful for policy analysis. It moves beyond a simple binary opposition to illustrate a sophisticated synthesis. The logic is clear: the Archive's hierarchical structure is brittle, while the Flow's pure network can be chaotic. The </w:t>
      </w:r>
      <w:r w:rsidDel="00000000" w:rsidR="00000000" w:rsidRPr="00000000">
        <w:rPr>
          <w:i w:val="1"/>
          <w:iCs w:val="1"/>
          <w:rtl w:val="0"/>
        </w:rPr>
        <w:t xml:space="preserve">Wu Wei</w:t>
      </w:r>
      <w:r w:rsidDel="00000000" w:rsidR="00000000" w:rsidRPr="00000000">
        <w:rPr>
          <w:rtl w:val="0"/>
        </w:rPr>
        <w:t xml:space="preserve"> Framework proposes "bounded networks"—core protocols that provide coherence while allowing for local autonomy and adaptation, reflecting the governance needs of complex systems. Similarly, it replaces the Archive's rigid, top-down decision-making and the Flow's purely bottom-up emergence with an "intent-driven" process that is iterative and responsive to feedback. By explicitly defining this middle path, the framework provides a concrete model for designing governance systems that are both coherent and adaptive, capable of navigating the unprecedented challenges of the posthuman era.</w:t>
      </w:r>
    </w:p>
    <w:p w:rsidR="00000000" w:rsidDel="00000000" w:rsidP="00000000" w:rsidRDefault="00000000" w:rsidRPr="00000000" w14:paraId="00000062">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V: Application in Crisis Diplomacy: From Failed Summits to Resilient Peace Processes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theoretical framework synthesizing the Archive and the Flow offers a powerful new lens through which to analyze and reimagine the practice of international crisis diplomacy. In an increasingly multipolar and technologically complex world, traditional diplomatic methods rooted in the Archive paradigm have proven inadequate. This section applies the </w:t>
      </w:r>
      <w:r w:rsidDel="00000000" w:rsidR="00000000" w:rsidRPr="00000000">
        <w:rPr>
          <w:i w:val="1"/>
          <w:iCs w:val="1"/>
          <w:rtl w:val="0"/>
        </w:rPr>
        <w:t xml:space="preserve">Wu Wei</w:t>
      </w:r>
      <w:r w:rsidDel="00000000" w:rsidR="00000000" w:rsidRPr="00000000">
        <w:rPr>
          <w:rtl w:val="0"/>
        </w:rPr>
        <w:t xml:space="preserve"> Framework to the domain of international conflict, re-examining the logic of cooperation through game theory, proposing a new model for diplomatic summits, and arguing for a "rhizomatic" approach to peacebuilding that integrates local and informal processes.</w:t>
      </w:r>
    </w:p>
    <w:p w:rsidR="00000000" w:rsidDel="00000000" w:rsidP="00000000" w:rsidRDefault="00000000" w:rsidRPr="00000000" w14:paraId="00000064">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5.1 Game Theory in a Multipolar World: Beyond the Prisoner's Dilemma</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classic game theory model used to understand international relations is the Prisoner's Dilemma. This scenario illustrates how rational, self-interested actors, when unable to trust each other, will choose to "defect" (act selfishly), leading to a suboptimal outcome for all parties involved. This model aptly describes the defection traps that characterize arms races and other competitive dynamics in a bipolar world. However, the contemporary multipolar environment, with its multiple power centers and complex alliance structures, requires more nuanced models.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Two alternative game models are particularly relevant:</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Stag Hunt:</w:t>
      </w:r>
      <w:r w:rsidDel="00000000" w:rsidR="00000000" w:rsidRPr="00000000">
        <w:rPr>
          <w:rtl w:val="0"/>
        </w:rPr>
        <w:t xml:space="preserve"> This scenario presents two hunters who can either cooperate to hunt a large stag (a high-reward, high-risk outcome that requires mutual trust) or individually hunt a hare (a low-reward, low-risk, guaranteed outcome). Unlike the Prisoner's Dilemma, the Stag Hunt has two Nash equilibria: mutual cooperation (both hunt stag) and mutual defection (both hunt hare). The key variables determining the outcome are trust and communication. This model better reflects situations like climate change negotiations or joint ventures, where the greatest benefits are achieved through collective action, but the fear of being abandoned by one's partners incentivizes a safer, less ambitious individual strategy.</w:t>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Truel (Three-Person Duel):</w:t>
      </w:r>
      <w:r w:rsidDel="00000000" w:rsidR="00000000" w:rsidRPr="00000000">
        <w:rPr>
          <w:rtl w:val="0"/>
        </w:rPr>
        <w:t xml:space="preserve"> This model is particularly insightful for multipolar competition. It demonstrates that in a contest with three or more actors of varying strength, the two weaker players have a rational incentive to form a coalition against the strongest player. The dominant power can only prevent this coalition if it can make a credible commitment not to target the weaker players after the second-strongest is eliminated. When the strongest power's credibility erodes—for example, through transactional or unpredictable foreign policy—it rationally incentivizes other states, even rivals, to hedge their bets and form balancing coalitions.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These models reveal that in a complex, multipolar system, fostering cooperation is not simply a matter of overcoming a binary defection trap. It is a problem of cultivating trust, ensuring credible commitments, and managing intricate coalition dynamics.</w:t>
      </w:r>
    </w:p>
    <w:p w:rsidR="00000000" w:rsidDel="00000000" w:rsidP="00000000" w:rsidRDefault="00000000" w:rsidRPr="00000000" w14:paraId="0000006A">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5.2 Reimagining the Summit: From Positional to Interest-Based Diplomacy</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failures of many high-profile international summits can be understood as a failure of methodology rooted in the Archive paradigm. These events often devolve into exercises in </w:t>
      </w:r>
      <w:r w:rsidDel="00000000" w:rsidR="00000000" w:rsidRPr="00000000">
        <w:rPr>
          <w:b w:val="1"/>
          <w:bCs w:val="1"/>
          <w:rtl w:val="0"/>
        </w:rPr>
        <w:t xml:space="preserve">positional bargaining</w:t>
      </w:r>
      <w:r w:rsidDel="00000000" w:rsidR="00000000" w:rsidRPr="00000000">
        <w:rPr>
          <w:rtl w:val="0"/>
        </w:rPr>
        <w:t xml:space="preserve">, where parties arrive with fixed, predetermined demands and engage in a zero-sum contest of wills. This approach is adversarial by nature, focuses on a narrow range of solutions, and frequently leads to resentment, impasse, or inefficient compromises that fail to address the underlying problems.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w:t>
      </w:r>
      <w:r w:rsidDel="00000000" w:rsidR="00000000" w:rsidRPr="00000000">
        <w:rPr>
          <w:i w:val="1"/>
          <w:iCs w:val="1"/>
          <w:rtl w:val="0"/>
        </w:rPr>
        <w:t xml:space="preserve">Wu Wei</w:t>
      </w:r>
      <w:r w:rsidDel="00000000" w:rsidR="00000000" w:rsidRPr="00000000">
        <w:rPr>
          <w:rtl w:val="0"/>
        </w:rPr>
        <w:t xml:space="preserve"> Framework suggests a shift toward </w:t>
      </w:r>
      <w:r w:rsidDel="00000000" w:rsidR="00000000" w:rsidRPr="00000000">
        <w:rPr>
          <w:b w:val="1"/>
          <w:bCs w:val="1"/>
          <w:rtl w:val="0"/>
        </w:rPr>
        <w:t xml:space="preserve">interest-based bargaining</w:t>
      </w:r>
      <w:r w:rsidDel="00000000" w:rsidR="00000000" w:rsidRPr="00000000">
        <w:rPr>
          <w:rtl w:val="0"/>
        </w:rPr>
        <w:t xml:space="preserve">, a Flow-based approach that aligns with the principles of collaborative problem-solving. Instead of focusing on rigid positions ("what we want"), this method seeks to uncover the underlying interests ("why we want it")—the needs, concerns, fears, and motivations of each party. The classic example is two sisters arguing over a single orange (the position). A positional compromise would be to cut it in half. An interest-based inquiry reveals one wants the juice to drink and the other wants the peel to bake, allowing for a "win-win" solution where both get 100% of what they truly need. By separating the people from the problem and inventing options for mutual gain, interest-based negotiation transforms an adversarial confrontation into a collaborative effort to create value. In a posthuman diplomatic context, an AI partner could be an invaluable tool in this process, modeling complex, multi-issue trade-offs and identifying non-obvious zones of possible agreement that would be invisible to human negotiators alone.</w:t>
      </w:r>
    </w:p>
    <w:p w:rsidR="00000000" w:rsidDel="00000000" w:rsidP="00000000" w:rsidRDefault="00000000" w:rsidRPr="00000000" w14:paraId="0000006D">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5.3 Rhizomatic Peace: Integrating Local and Informal Diplomacy</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t>
      </w:r>
      <w:r w:rsidDel="00000000" w:rsidR="00000000" w:rsidRPr="00000000">
        <w:rPr>
          <w:i w:val="1"/>
          <w:iCs w:val="1"/>
          <w:rtl w:val="0"/>
        </w:rPr>
        <w:t xml:space="preserve">Wu Wei</w:t>
      </w:r>
      <w:r w:rsidDel="00000000" w:rsidR="00000000" w:rsidRPr="00000000">
        <w:rPr>
          <w:rtl w:val="0"/>
        </w:rPr>
        <w:t xml:space="preserve"> Framework also provides a compelling theoretical foundation for a more resilient, multi-layered, and ultimately more sustainable model of peacebuilding. This model moves away from the singular pursuit of a comprehensive national peace agreement—an arborescent, single-point-of-failure structure—and toward the cultivation of a dense, rhizomatic network of interlocking peace processes operating at multiple levels.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Track Two Diplomacy as Flow:</w:t>
      </w:r>
      <w:r w:rsidDel="00000000" w:rsidR="00000000" w:rsidRPr="00000000">
        <w:rPr>
          <w:rtl w:val="0"/>
        </w:rPr>
        <w:t xml:space="preserve"> Track Two diplomacy involves unofficial, informal interactions between influential non-state actors (academics, civil society leaders, retired officials) from conflicting parties. These dialogues operate outside the rigid constraints of official (Track One) diplomacy, creating a safe space to build trust, rehumanize the adversary, and creatively explore potential solutions without the pressure of formal commitment. Track Two processes are a quintessential manifestation of the Flow paradigm. They are flexible, relationship-focused, and designed to generate new ideas that can percolate up to the official level. The Oslo Accords of 1993, which began as a secret back-channel negotiation between Israeli academics and unofficial PLO representatives in Norway, stand as a landmark case study of a Track Two process successfully creating the conditions for a breakthrough at the Track One level.</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Localized Agreements as Rhizomatic Nodes:</w:t>
      </w:r>
      <w:r w:rsidDel="00000000" w:rsidR="00000000" w:rsidRPr="00000000">
        <w:rPr>
          <w:rtl w:val="0"/>
        </w:rPr>
        <w:t xml:space="preserve"> Contemporary conflicts are often fragmented and decentralized, with violence driven by a multitude of local actors and dynamics. In this context, local peace agreements have become a pervasive and critical feature of the peacemaking landscape. These agreements, which cover a geographic area smaller than the entire conflict zone, do not aim to resolve the core national issues. Instead, they focus on pragmatic, immediate concerns: establishing local ceasefires, securing humanitarian access, managing resources, or demilitarizing specific areas. They often rely on customary authorities and local norms, representing a form of governance that is inherently adaptive and context-specific.</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durability of peace can be significantly enhanced by shifting focus from a single, monolithic national agreement (a fragile tree) to a dense, interconnected network of these local, regional, and informal agreements (a resilient rhizome). National peace agreements are high-stakes endeavors that are prone to collapse, often leading to a relapse into widespread violence. A networked ecosystem of localized agreements, however, is more robust. The failure of one node—one local ceasefire—does not necessarily cause the entire system to fail. In this model, Track Two diplomacy acts as the crucial connective tissue, linking local actors, fostering trust across different levels, and channeling momentum and innovative ideas from the bottom up and the middle out. A diplomatic strategy guided by </w:t>
      </w:r>
      <w:r w:rsidDel="00000000" w:rsidR="00000000" w:rsidRPr="00000000">
        <w:rPr>
          <w:i w:val="1"/>
          <w:iCs w:val="1"/>
          <w:rtl w:val="0"/>
        </w:rPr>
        <w:t xml:space="preserve">wu wei</w:t>
      </w:r>
      <w:r w:rsidDel="00000000" w:rsidR="00000000" w:rsidRPr="00000000">
        <w:rPr>
          <w:rtl w:val="0"/>
        </w:rPr>
        <w:t xml:space="preserve"> would therefore not fixate solely on the high-stakes national summit but would actively cultivate this entire ecosystem of peace, recognizing that sustainable solutions emerge from a complex interplay of forces, not from a single, top-down decree.</w:t>
      </w:r>
    </w:p>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VI: The Micro-Foundations of Posthuman Trust</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Effective governance and diplomacy, whether human or posthuman, ultimately depend on the establishment of trust. In high-stakes, uncertain environments, trust is the currency that enables cooperation, facilitates information sharing, and makes peaceful resolution possible. This section examines the fundamental building blocks of trust at the individual and psychological level, exploring its philosophical underpinnings, the practical communication strategies that build rapport, and the profound role of non-verbal, embodied interaction. It concludes by identifying a critical challenge for posthuman systems: the "embodiment gap" of AI agents, which threatens their ability to participate in the most fundamental human rituals of trust-building.</w:t>
      </w:r>
    </w:p>
    <w:p w:rsidR="00000000" w:rsidDel="00000000" w:rsidP="00000000" w:rsidRDefault="00000000" w:rsidRPr="00000000" w14:paraId="00000074">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6.1 The Philosophy and Psychology of Trust and Restraint</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Philosophically, trust is more than a simple belief in another's reliability; it is a complex attitude that involves making oneself vulnerable to another's actions. To trust someone is to rely on them to act for the right reasons, with the implicit risk that this reliance may be betrayed. Because trust is inherently risky, it is a dangerous but necessary component of all meaningful relationships, allowing for cooperation where no external force can guarantee it.</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capacity for trust is deeply intertwined with the psychological faculty of </w:t>
      </w:r>
      <w:r w:rsidDel="00000000" w:rsidR="00000000" w:rsidRPr="00000000">
        <w:rPr>
          <w:b w:val="1"/>
          <w:bCs w:val="1"/>
          <w:rtl w:val="0"/>
        </w:rPr>
        <w:t xml:space="preserve">self-control</w:t>
      </w:r>
      <w:r w:rsidDel="00000000" w:rsidR="00000000" w:rsidRPr="00000000">
        <w:rPr>
          <w:rtl w:val="0"/>
        </w:rPr>
        <w:t xml:space="preserve">, or restraint. Self-control is the ability to regulate one's impulses, emotions, and behaviors in pursuit of long-term goals, overriding immediate, selfish desires for the sake of a more valuable future outcome. This capacity, primarily mediated by the prefrontal cortex, is what enables cooperative social functioning. In the context of game theory, the Prisoner's Dilemma is a classic illustration of this dynamic. The rational, self-interested choice is to defect, but the mutually beneficial outcome requires both parties to exercise restraint and choose to cooperate. Therefore, the ability to build trust and engage in cooperation is predicated on the individual psychological capacity to restrain selfish impulses for the sake of a shared, long-term good.</w:t>
      </w:r>
    </w:p>
    <w:p w:rsidR="00000000" w:rsidDel="00000000" w:rsidP="00000000" w:rsidRDefault="00000000" w:rsidRPr="00000000" w14:paraId="00000077">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6.2 Building Rapport in High-Stakes Negotiation</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practical terms, trust is built through a process of establishing rapport. This involves a set of communication strategies designed to create a harmonious and cooperative relationship. Key techniques include:</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Active Listening and Empathy:</w:t>
      </w:r>
      <w:r w:rsidDel="00000000" w:rsidR="00000000" w:rsidRPr="00000000">
        <w:rPr>
          <w:rtl w:val="0"/>
        </w:rPr>
        <w:t xml:space="preserve"> Giving the other party full attention, demonstrating genuine interest, and acknowledging their perspective and emotions fosters a sense of being heard and understood, which is crucial for building trust.</w:t>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Finding Commonalities:</w:t>
      </w:r>
      <w:r w:rsidDel="00000000" w:rsidR="00000000" w:rsidRPr="00000000">
        <w:rPr>
          <w:rtl w:val="0"/>
        </w:rPr>
        <w:t xml:space="preserve"> Identifying shared interests, backgrounds, or even seemingly trivial preferences creates a sense of connection and humanizes the interaction, breaking down adversarial barriers.</w:t>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Strategic Self-Disclosure:</w:t>
      </w:r>
      <w:r w:rsidDel="00000000" w:rsidR="00000000" w:rsidRPr="00000000">
        <w:rPr>
          <w:rtl w:val="0"/>
        </w:rPr>
        <w:t xml:space="preserve"> Sharing personal anecdotes or information can make negotiators seem more human and less aggressive, prompting reciprocity and fostering a more collaborative dynamic.</w:t>
      </w:r>
    </w:p>
    <w:p w:rsidR="00000000" w:rsidDel="00000000" w:rsidP="00000000" w:rsidRDefault="00000000" w:rsidRPr="00000000" w14:paraId="0000007C">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Mirroring:</w:t>
      </w:r>
      <w:r w:rsidDel="00000000" w:rsidR="00000000" w:rsidRPr="00000000">
        <w:rPr>
          <w:rtl w:val="0"/>
        </w:rPr>
        <w:t xml:space="preserve"> Subtly mimicking a counterpart's body language, tone of voice, or communication style can subconsciously build affinity and make interactions feel more seamless.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These rapport-building activities are often the foundation for </w:t>
      </w:r>
      <w:r w:rsidDel="00000000" w:rsidR="00000000" w:rsidRPr="00000000">
        <w:rPr>
          <w:b w:val="1"/>
          <w:bCs w:val="1"/>
          <w:rtl w:val="0"/>
        </w:rPr>
        <w:t xml:space="preserve">reciprocal altruism</w:t>
      </w:r>
      <w:r w:rsidDel="00000000" w:rsidR="00000000" w:rsidRPr="00000000">
        <w:rPr>
          <w:rtl w:val="0"/>
        </w:rPr>
        <w:t xml:space="preserve">, an evolutionary stable strategy for cooperation. This "tit-for-tat" mechanism, where cooperative acts are met with cooperation and defections are met with retaliation, allows trust to be built incrementally through repeated, positive interactions. Even brief, non-substantive interactions, such as a five-minute phone call before a negotiation, have been shown to significantly increase cooperation and information sharing, demonstrating the powerful economic payoff of building rapport.</w:t>
      </w:r>
    </w:p>
    <w:p w:rsidR="00000000" w:rsidDel="00000000" w:rsidP="00000000" w:rsidRDefault="00000000" w:rsidRPr="00000000" w14:paraId="0000007E">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6.3 Embodied Diplomacy: The Semiotics of Trust</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theory of </w:t>
      </w:r>
      <w:r w:rsidDel="00000000" w:rsidR="00000000" w:rsidRPr="00000000">
        <w:rPr>
          <w:b w:val="1"/>
          <w:bCs w:val="1"/>
          <w:rtl w:val="0"/>
        </w:rPr>
        <w:t xml:space="preserve">embodied cognition</w:t>
      </w:r>
      <w:r w:rsidDel="00000000" w:rsidR="00000000" w:rsidRPr="00000000">
        <w:rPr>
          <w:rtl w:val="0"/>
        </w:rPr>
        <w:t xml:space="preserve"> posits that our thoughts, language, and understanding of the world are deeply rooted in our physical, sensorimotor experiences. This challenges the view of cognition as abstract information processing and suggests that trust is built not just through the logical content of words, but through a rich, multi-sensory stream of embodied cues.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Non-Verbal Communication</w:t>
      </w:r>
      <w:r w:rsidDel="00000000" w:rsidR="00000000" w:rsidRPr="00000000">
        <w:rPr>
          <w:rtl w:val="0"/>
        </w:rPr>
        <w:t xml:space="preserve"> is a "silent language" that often speaks louder than words. Posture, gestures, eye contact, and vocal tone convey crucial information about confidence, sincerity, defensiveness, or deception. An open posture, steady eye contact, and a calm tone can build trust, while crossed arms, averted gaze, or a shaky voice can signal weakness or dishonesty. The congruence between verbal and non-verbal signals is a key indicator of trustworthiness; when they contradict, listeners are more likely to believe the non-verbal message.</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Symbols and Rituals</w:t>
      </w:r>
      <w:r w:rsidDel="00000000" w:rsidR="00000000" w:rsidRPr="00000000">
        <w:rPr>
          <w:rtl w:val="0"/>
        </w:rPr>
        <w:t xml:space="preserve"> play a profound role in transcending conflict and establishing a foundation for trust. Rituals—such as shaking hands, sharing a meal, or participating in a joint ceremony—create a unique social space set apart from everyday life where communication operates through symbols and emotions rather than rational argument. These symbolic acts can transform parties' understanding of themselves and their "enemies," creating a shared experience that penetrates defenses and conveys complex messages of respect and goodwill without a single word being spoken. Similarly, shared cultural artifacts, such as jointly restored heritage sites, can become powerful symbols of a common identity and a shared vision for the future, fostering reconciliation in post-conflict societies.</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leads to a critical challenge for the future of posthuman diplomacy. AI agents, as currently conceived, are disembodied. They lack the physical form and sensorimotor systems necessary to participate in the embodied, non-verbal, and ritualistic dimensions of human communication. An AI cannot offer a firm handshake, share a meal to build camaraderie, or subtly mirror the posture of a negotiating partner to build rapport. This creates a potential "embodiment gap" at the heart of a hybrid human-AI diplomatic team. While the human diplomat may build trust and understanding with their counterpart through these fundamental, embodied channels, the AI partner remains an outsider to this crucial layer of interaction. This raises a series of urgent questions for future research and development: How can this gap be bridged? Can AI be trained to recognize and model the significance of these non-verbal cues, even if it cannot produce them? What is the role of the human operator in translating this embodied context for their AI partner? Or does the disembodied nature of AI place a fundamental limit on the depth of trust that can be achieved in a posthuman diplomatic system, requiring new, yet-to-be-invented rituals of posthuman trust-building?</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Part VII: Conclusion and Strategic Recommendations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report has sought to establish a new framework for analyzing the intertwined challenges of posthuman governance and crisis diplomacy. By positing a dialectic between the rigid, control-oriented 'Archive' and the adaptive, emergent 'Flow', it has re-diagnosed many contemporary governance failures as a systemic mismatch between problem and tool. The proposed solution is not a wholesale rejection of structure, but a sophisticated synthesis inspired by the Taoist principle of </w:t>
      </w:r>
      <w:r w:rsidDel="00000000" w:rsidR="00000000" w:rsidRPr="00000000">
        <w:rPr>
          <w:i w:val="1"/>
          <w:iCs w:val="1"/>
          <w:rtl w:val="0"/>
        </w:rPr>
        <w:t xml:space="preserve">wu wei</w:t>
      </w:r>
      <w:r w:rsidDel="00000000" w:rsidR="00000000" w:rsidRPr="00000000">
        <w:rPr>
          <w:rtl w:val="0"/>
        </w:rPr>
        <w:t xml:space="preserve">—a framework that uses a minimalist Archive of core principles to channel the adaptive power of the Flow. When applied to international relations, this framework suggests a move toward a more resilient, multi-layered, and psychologically attuned form of diplomacy. This concluding section summarizes the key findings and translates them into actionable recommendations for key stakeholders.</w:t>
      </w:r>
    </w:p>
    <w:p w:rsidR="00000000" w:rsidDel="00000000" w:rsidP="00000000" w:rsidRDefault="00000000" w:rsidRPr="00000000" w14:paraId="00000085">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7.1 Summary of Findings</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finding of this research is that traditional, hierarchical, and rule-based governance models (The Archive) are increasingly ill-suited to managing the complex adaptive systems that characterize both advanced AI and the multipolar global order. The pursuit of perfect control through comprehensive rulesets is a self-defeating endeavor that leads to brittle systems vulnerable to unforeseen events, as exemplified by the AI alignment problem.</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A more resilient paradigm (The Flow) can be found in principles of adaptation, emergence, and non-coercive guidance. The synthesized </w:t>
      </w:r>
      <w:r w:rsidDel="00000000" w:rsidR="00000000" w:rsidRPr="00000000">
        <w:rPr>
          <w:i w:val="1"/>
          <w:iCs w:val="1"/>
          <w:rtl w:val="0"/>
        </w:rPr>
        <w:t xml:space="preserve">Wu Wei</w:t>
      </w:r>
      <w:r w:rsidDel="00000000" w:rsidR="00000000" w:rsidRPr="00000000">
        <w:rPr>
          <w:rtl w:val="0"/>
        </w:rPr>
        <w:t xml:space="preserve"> Framework provides an operational model for this paradigm, recasting the role of human governors from commanders into cultivators who design the conditions for success. In diplomacy, this translates to a "rhizomatic" approach to peace, where a resilient network of local, informal, and interest-based negotiations is valued over a single, fragile, top-down national agreement. Finally, the analysis highlights that trust, the bedrock of cooperation, is deeply embodied, presenting a fundamental "embodiment gap" for disembodied AI agents that must be addressed in the design of future human-AI systems.</w:t>
      </w:r>
    </w:p>
    <w:p w:rsidR="00000000" w:rsidDel="00000000" w:rsidP="00000000" w:rsidRDefault="00000000" w:rsidRPr="00000000" w14:paraId="00000088">
      <w:pPr>
        <w:pStyle w:val="Heading4"/>
        <w:pBdr>
          <w:top w:space="0" w:sz="0" w:val="nil"/>
          <w:left w:space="0" w:sz="0" w:val="nil"/>
          <w:bottom w:space="0" w:sz="0" w:val="nil"/>
          <w:right w:space="0" w:sz="0" w:val="nil"/>
          <w:between w:space="0" w:sz="0" w:val="nil"/>
        </w:pBdr>
        <w:shd w:fill="auto" w:val="clear"/>
        <w:spacing w:before="0" w:lineRule="auto"/>
        <w:rPr>
          <w:b w:val="1"/>
          <w:bCs w:val="1"/>
          <w:i w:val="0"/>
          <w:iCs w:val="0"/>
          <w:sz w:val="24"/>
          <w:szCs w:val="24"/>
        </w:rPr>
      </w:pPr>
      <w:r w:rsidDel="00000000" w:rsidR="00000000" w:rsidRPr="00000000">
        <w:rPr>
          <w:b w:val="1"/>
          <w:bCs w:val="1"/>
          <w:i w:val="0"/>
          <w:iCs w:val="0"/>
          <w:sz w:val="24"/>
          <w:szCs w:val="24"/>
          <w:rtl w:val="0"/>
        </w:rPr>
        <w:t xml:space="preserve">7.2 Recommendations for Policymakers and Diplomats</w:t>
      </w:r>
    </w:p>
    <w:p w:rsidR="00000000" w:rsidDel="00000000" w:rsidP="00000000" w:rsidRDefault="00000000" w:rsidRPr="00000000" w14:paraId="0000008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Adopt a Multi-Track, Rhizomatic Approach to Peacebuilding:</w:t>
      </w:r>
      <w:r w:rsidDel="00000000" w:rsidR="00000000" w:rsidRPr="00000000">
        <w:rPr>
          <w:rtl w:val="0"/>
        </w:rPr>
        <w:t xml:space="preserve"> National governments and international bodies should formally integrate Track Two and localized peacemaking efforts into their core diplomatic strategies. This requires shifting resources and political capital toward supporting these "bottom-up" and "middle-out" processes, viewing them not as peripheral activities but as essential components of a resilient and sustainable peace ecosystem. Peace processes should be designed as nested systems where local agreements can inform and stabilize national-level negotiations.</w:t>
      </w:r>
    </w:p>
    <w:p w:rsidR="00000000" w:rsidDel="00000000" w:rsidP="00000000" w:rsidRDefault="00000000" w:rsidRPr="00000000" w14:paraId="0000008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Train for Embodied Diplomacy and High-Stakes Communication:</w:t>
      </w:r>
      <w:r w:rsidDel="00000000" w:rsidR="00000000" w:rsidRPr="00000000">
        <w:rPr>
          <w:rtl w:val="0"/>
        </w:rPr>
        <w:t xml:space="preserve"> Diplomatic training academies should develop and mandate modules focused on the micro-foundations of trust. This includes advanced training in high-stakes communication, the interpretation of non-verbal cues across cultures, active listening, and the strategic use of symbolic rituals to build rapport and de-escalate tension. Diplomats must be equipped to operate effectively in the embodied, psychological dimension of negotiation, not just the legal and political ones.</w:t>
      </w:r>
    </w:p>
    <w:p w:rsidR="00000000" w:rsidDel="00000000" w:rsidP="00000000" w:rsidRDefault="00000000" w:rsidRPr="00000000" w14:paraId="0000008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Reframe Negotiation Strategy from Positional to Interest-Based:</w:t>
      </w:r>
      <w:r w:rsidDel="00000000" w:rsidR="00000000" w:rsidRPr="00000000">
        <w:rPr>
          <w:rtl w:val="0"/>
        </w:rPr>
        <w:t xml:space="preserve"> In multilateral and multipolar contexts, the default approach should shift from positional bargaining to interest-based negotiation. Diplomats should be trained to look beyond stated demands to uncover the underlying needs and fears of their counterparts, with the goal of inventing options for mutual gain. This collaborative, problem-solving approach is better suited to the Stag Hunt dynamics of multipolar cooperation than the zero-sum logic of the Prisoner's Dilemma.</w:t>
      </w:r>
    </w:p>
    <w:p w:rsidR="00000000" w:rsidDel="00000000" w:rsidP="00000000" w:rsidRDefault="00000000" w:rsidRPr="00000000" w14:paraId="0000008C">
      <w:pPr>
        <w:pStyle w:val="Heading4"/>
        <w:pBdr>
          <w:top w:space="0" w:sz="0" w:val="nil"/>
          <w:left w:space="0" w:sz="0" w:val="nil"/>
          <w:bottom w:space="0" w:sz="0" w:val="nil"/>
          <w:right w:space="0" w:sz="0" w:val="nil"/>
          <w:between w:space="0" w:sz="0" w:val="nil"/>
        </w:pBdr>
        <w:shd w:fill="auto" w:val="clear"/>
        <w:rPr>
          <w:b w:val="1"/>
          <w:bCs w:val="1"/>
          <w:i w:val="0"/>
          <w:iCs w:val="0"/>
          <w:sz w:val="24"/>
          <w:szCs w:val="24"/>
        </w:rPr>
      </w:pPr>
      <w:r w:rsidDel="00000000" w:rsidR="00000000" w:rsidRPr="00000000">
        <w:rPr>
          <w:b w:val="1"/>
          <w:bCs w:val="1"/>
          <w:i w:val="0"/>
          <w:iCs w:val="0"/>
          <w:sz w:val="24"/>
          <w:szCs w:val="24"/>
          <w:rtl w:val="0"/>
        </w:rPr>
        <w:t xml:space="preserve">7.3 Recommendations for AI Developers and Governance Bodies</w:t>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Design for </w:t>
      </w:r>
      <w:r w:rsidDel="00000000" w:rsidR="00000000" w:rsidRPr="00000000">
        <w:rPr>
          <w:b w:val="1"/>
          <w:bCs w:val="1"/>
          <w:i w:val="1"/>
          <w:iCs w:val="1"/>
          <w:rtl w:val="0"/>
        </w:rPr>
        <w:t xml:space="preserve">Wu Wei</w:t>
      </w:r>
      <w:r w:rsidDel="00000000" w:rsidR="00000000" w:rsidRPr="00000000">
        <w:rPr>
          <w:b w:val="1"/>
          <w:bCs w:val="1"/>
          <w:rtl w:val="0"/>
        </w:rPr>
        <w:t xml:space="preserve"> Interaction:</w:t>
      </w:r>
      <w:r w:rsidDel="00000000" w:rsidR="00000000" w:rsidRPr="00000000">
        <w:rPr>
          <w:rtl w:val="0"/>
        </w:rPr>
        <w:t xml:space="preserve"> The design of AI systems and user interfaces for complex decision-making should prioritize a partnership model. Instead of requiring users to provide exhaustive, step-by-step instructions, systems should be designed to elicit the user's high-level intent, core constraints, and ethical boundaries, and then be empowered to explore the solution space autonomously within those "riverbanks". This facilitates a more natural, flow-like interaction for the human operator.</w:t>
      </w:r>
    </w:p>
    <w:p w:rsidR="00000000" w:rsidDel="00000000" w:rsidP="00000000" w:rsidRDefault="00000000" w:rsidRPr="00000000" w14:paraId="0000008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Prioritize Research on the Embodiment Gap:</w:t>
      </w:r>
      <w:r w:rsidDel="00000000" w:rsidR="00000000" w:rsidRPr="00000000">
        <w:rPr>
          <w:rtl w:val="0"/>
        </w:rPr>
        <w:t xml:space="preserve"> The AI safety and ethics communities must recognize the "embodiment gap" as a critical alignment challenge. Research should be prioritized to enhance AI's ability to perceive, process, and model the significance of non-verbal, symbolic, and ritualistic dimensions of human communication. Without this capability, AI agents deployed in sensitive diplomatic or social contexts will be operating with a critical "blind spot," unable to comprehend the primary channels through which humans build trust.</w:t>
      </w:r>
    </w:p>
    <w:p w:rsidR="00000000" w:rsidDel="00000000" w:rsidP="00000000" w:rsidRDefault="00000000" w:rsidRPr="00000000" w14:paraId="0000008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Build Minimalist, Ethical Archives:</w:t>
      </w:r>
      <w:r w:rsidDel="00000000" w:rsidR="00000000" w:rsidRPr="00000000">
        <w:rPr>
          <w:rtl w:val="0"/>
        </w:rPr>
        <w:t xml:space="preserve"> The focus of AI governance should shift from attempting to create exhaustive, all-encompassing rule-sets to defining and codifying a minimalist set of core, non-negotiable ethical principles. These principles should function as robust, inviolable constraints on AI behavior, acting as a stable "Archive" that ensures safety while allowing for maximum adaptive "Flow" within those boundaries. This approach favors resilience over brittleness.</w:t>
      </w:r>
    </w:p>
    <w:p w:rsidR="00000000" w:rsidDel="00000000" w:rsidP="00000000" w:rsidRDefault="00000000" w:rsidRPr="00000000" w14:paraId="00000090">
      <w:pPr>
        <w:pStyle w:val="Heading4"/>
        <w:pBdr>
          <w:top w:space="0" w:sz="0" w:val="nil"/>
          <w:left w:space="0" w:sz="0" w:val="nil"/>
          <w:bottom w:space="0" w:sz="0" w:val="nil"/>
          <w:right w:space="0" w:sz="0" w:val="nil"/>
          <w:between w:space="0" w:sz="0" w:val="nil"/>
        </w:pBdr>
        <w:shd w:fill="auto" w:val="clear"/>
        <w:rPr>
          <w:b w:val="1"/>
          <w:bCs w:val="1"/>
          <w:i w:val="0"/>
          <w:iCs w:val="0"/>
          <w:sz w:val="24"/>
          <w:szCs w:val="24"/>
        </w:rPr>
      </w:pPr>
      <w:r w:rsidDel="00000000" w:rsidR="00000000" w:rsidRPr="00000000">
        <w:rPr>
          <w:b w:val="1"/>
          <w:bCs w:val="1"/>
          <w:i w:val="0"/>
          <w:iCs w:val="0"/>
          <w:sz w:val="24"/>
          <w:szCs w:val="24"/>
          <w:rtl w:val="0"/>
        </w:rPr>
        <w:t xml:space="preserve">7.4 Avenues for Future Research</w:t>
      </w:r>
    </w:p>
    <w:p w:rsidR="00000000" w:rsidDel="00000000" w:rsidP="00000000" w:rsidRDefault="00000000" w:rsidRPr="00000000" w14:paraId="0000009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Empirical Simulation:</w:t>
      </w:r>
      <w:r w:rsidDel="00000000" w:rsidR="00000000" w:rsidRPr="00000000">
        <w:rPr>
          <w:rtl w:val="0"/>
        </w:rPr>
        <w:t xml:space="preserve"> Conduct empirical studies using simulated crisis negotiation scenarios with hybrid human-AI teams. Compare the performance (e.g., speed to resolution, quality of outcome, participant trust levels) of teams using a traditional command-and-control interface (Archive model) versus a </w:t>
      </w:r>
      <w:r w:rsidDel="00000000" w:rsidR="00000000" w:rsidRPr="00000000">
        <w:rPr>
          <w:i w:val="1"/>
          <w:iCs w:val="1"/>
          <w:rtl w:val="0"/>
        </w:rPr>
        <w:t xml:space="preserve">wu wei</w:t>
      </w:r>
      <w:r w:rsidDel="00000000" w:rsidR="00000000" w:rsidRPr="00000000">
        <w:rPr>
          <w:rtl w:val="0"/>
        </w:rPr>
        <w:t xml:space="preserve">-inspired, intent-driven interface (Flow model).</w:t>
      </w:r>
    </w:p>
    <w:p w:rsidR="00000000" w:rsidDel="00000000" w:rsidP="00000000" w:rsidRDefault="00000000" w:rsidRPr="00000000" w14:paraId="0000009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Network Analysis of Peace Processes:</w:t>
      </w:r>
      <w:r w:rsidDel="00000000" w:rsidR="00000000" w:rsidRPr="00000000">
        <w:rPr>
          <w:rtl w:val="0"/>
        </w:rPr>
        <w:t xml:space="preserve"> Apply network analysis methodologies to historical peace processes. Model "arborescent" processes dependent on a single national agreement and "rhizomatic" processes characterized by a multitude of local and informal agreements. Develop metrics to quantitatively compare the resilience and long-term durability of these different structural models.</w:t>
      </w:r>
    </w:p>
    <w:p w:rsidR="00000000" w:rsidDel="00000000" w:rsidP="00000000" w:rsidRDefault="00000000" w:rsidRPr="00000000" w14:paraId="0000009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Cross-Cultural Posthuman Semiotics:</w:t>
      </w:r>
      <w:r w:rsidDel="00000000" w:rsidR="00000000" w:rsidRPr="00000000">
        <w:rPr>
          <w:rtl w:val="0"/>
        </w:rPr>
        <w:t xml:space="preserve"> Initiate cross-cultural research into how humans interpret communication cues from non-human agents. Investigate how the design of AI avatars, vocal tones, and response patterns might create a form of "pseudo-non-verbal" communication and whether these cues are interpreted consistently across different cultural contexts. This research is essential for designing AI diplomats that can build, rather than erode, trust in a globalized world.</w:t>
      </w:r>
    </w:p>
    <w:p w:rsidR="00000000" w:rsidDel="00000000" w:rsidP="00000000" w:rsidRDefault="00000000" w:rsidRPr="00000000" w14:paraId="00000094">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Geciteerd werk</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Wu wei | Research Starters - EBSCO, https://www.ebsco.com/research-starters/religion-and-philosophy/wu-wei 2. A game theory explanation of science of co-operation !! this gave me a big hope that AnCom is possible . How to use co-operation as strength &amp; not let it become a weakness :) : r/Anarchism - Reddit, https://www.reddit.com/r/Anarchism/comments/1aqh4z1/a_game_theory_explanation_of_science_of/ 3. Toward Ethical AI: Relational Dynamics, Theory of Mind, and Human-Compatible Artificial Intelligence - ResearchGate, https://www.researchgate.net/publication/387895760_Toward_Ethical_AI_Relational_Dynamics_Theory_of_Mind_and_Human-Compatible_Artificial_Intelligence 4. (PDF) Impulse and Constraint: Perspectives From Personality Psychology, Convergence With Theory in Other Areas, and Potential for Integration - ResearchGate, https://www.researchgate.net/publication/7543629_Impulse_and_Constraint_Perspectives_From_Personality_Psychology_Convergence_With_Theory_in_Other_Areas_and_Potential_for_Integration 5. Bridges of Peace: The Role of Symbols and Rituals in Peacebuilding - ResearchGate, https://www.researchgate.net/publication/377829925_Bridges_of_Peace_The_Role_of_Symbols_and_Rituals_in_Peacebuilding 6. Toward a Normative Turn in Track Two Diplomacy? A Review of the Literature, https://direct.mit.edu/ngtn/article/37/4/427/121492/Toward-a-Normative-Turn-in-Track-Two-Diplomacy-A 7. Bridges of Peace: The Role of Symbols and Rituals in Peacebuilding - DOAJ, https://doaj.org/article/8c0c56c147764ceda8e41d11b9e639d6 8. The secret to successful high-stakes communication - Effective Training Solutions, https://www.effectivetrainingsolutions.com/etsarticles/the-secret-to-successful-high-stakes-communication 9. The Crisis of Global Trust and the Failure of the 2005 World Summit | Ethics &amp; International Affairs | Cambridge Core, https://www.cambridge.org/core/journals/ethics-and-international-affairs/article/crisis-of-global-trust-and-the-failure-of-the-2005-world-summit/2FA1FB3B3791FE2C30255C7D46B1FA81 10. Why the Earth Summit failed - International Socialism, https://isj.org.uk/why-the-earth-summit-failed/ 11. Alaska Summit: Trump's Theatre, Putin's Win, https://www.orfonline.org/expert-speak/alaska-summit-trump-s-theatre-putin-s-win 12. Posthumanism and the Graphic Novel in Latin America, https://www.ucldigitalpress.co.uk/Book/Article/27/52/1933/ 13. Symbolism of conflicts and their impact on us - Smolfi, https://www.smolfi.com/en/ins/8941/Symbolism+of+conflicts+and+their+impact+on+us 14. Ethics of artificial intelligence - Wikipedia, https://en.wikipedia.org/wiki/Ethics_of_artificial_intelligence 15. Articulating a Notion of Self-as-Mediation—Grounded from Science and Art Towards the Religious - MDPI, https://www.mdpi.com/2077-1444/16/2/118 16. Circle of Tao — Taoist Sanctuary of San Diego, https://www.taoistsanctuary.org/circle-of-tao 17. How a Taoist Lens on AI Reawakens Human Perception | by Greg Twemlow | Aug, 2025, https://gregtwemlow.medium.com/how-a-taoist-lens-on-ai-reawakens-human-perception-54b098b1b0da 18. AI Ethics: What It Is, Why It Matters, and More - Coursera, https://www.coursera.org/articles/ai-ethics 19. AI-generated content goes against the Tao : r/taoism - Reddit, https://www.reddit.com/r/taoism/comments/1l0rkjr/aigenerated_content_goes_against_the_tao/ 20. Phenomenology is an interesting perspective on art, as the ... - Brill, https://brill.com/display/book/9789401200172/B9789401200172_s006.pdf 21. The Rhizome - A Thousand Plateaus, Deleuze and Guattari - Then &amp; Now, https://www.thenandnow.co/2023/05/21/the-rhizome-a-thousand-plateaus-deleuze-and-guattari/ 22. Non-Verbal Communication and its Role in Trust-Building During Conversations - ijrpr, https://ijrpr.com/uploads/V6ISSUE4/IJRPR42411.pdf 23. The role of nonverbal communication in cross-cultural business negotiations - ScholarWorks @ UTRGV, https://scholarworks.utrgv.edu/cgi/viewcontent.cgi?article=1057&amp;context=com_fac 24. Ethics of Artificial Intelligence | UNESCO, https://www.unesco.org/en/artificial-intelligence/recommendation-ethics 25. Bridging Levels of Public Administration: How Macro Shapes Meso and Micro, https://www.researchgate.net/publication/336042878_Bridging_Levels_of_Public_Administration_How_Macro_Shapes_Meso_and_Micro 26. Archival Memory - BondAI, https://bondai.dev/docs/agent-memory/archival-memory 27. Heidegger's Aesthetics (Stanford Encyclopedia of Philosophy), https://plato.stanford.edu/entries/heidegger-aesthetics/ 28. 3 AI Risk Management Frameworks for 2025 + Best Practices - Superblocks, https://www.superblocks.com/blog/ai-risk-management 29. Taoism - Wikipedia, https://en.wikipedia.org/wiki/Taoism 30. Repeated Prisoner's Dilemma, https://nordstrommath.com/IntroGameTheory/S_RepeatPD.html 31. What Role Does Art Play in Conflict Resolution? → Question, https://lifestyle.sustainability-directory.com/question/what-role-does-art-play-in-conflict-resolution/ 32. What is Negotiation Theory? - Pon.harvard.edu, https://www.pon.harvard.edu/tag/negotiation-theory/ 33. The role of the body in the experience of installation art: a case study of visitors' bodily, emotional, and transformative experiences in Tomás Saraceno's “in orbit” - Frontiers, https://www.frontiersin.org/journals/psychology/articles/10.3389/fpsyg.2023.1192689/full 34. Relational Moral Standing: Emerging Human Perceptions of AI in Ethical Contexts, https://www.researchgate.net/publication/391181991_Relational_Moral_Standing_Emerging_Human_Perceptions_of_AI_in_Ethical_Contexts 35. Intra-Institutional Dynamics and Its Impact on US-Russian Track 2 Diplomacy: A Comparative Study on the Cold War and Post-Cold War Era, https://jcep.ut.ac.ir/article_92556.html?lang=en 36. Best Practices in Track Two Diplomacy in - Brill, https://brill.com/view/journals/iner/26/1/article-p1_1.xml 37. Phenomenological Approaches to Self-Consciousness - Stanford Encyclopedia of Philosophy, https://plato.stanford.edu/entries/self-consciousness-phenomenological/ 38. The Science of Self-Control - John Templeton Foundation, https://www.templeton.org/wp-content/uploads/2020/08/JTF-Self-Control-Final.pdf 39. Embodied cognition and language | Psychology of Language Class Notes - Fiveable, https://fiveable.me/psychology-language/unit-9/embodied-cognition-language/study-guide/ZhtkcdDEQJSE1sXK 40. The psychology of reciprocal altruism Jeffrey R. Stevens and Juan F. Duque Author information Jeffrey R. Stevens University of N, https://decisionslab.unl.edu/pubs/stevens_duque_2016.pdf 41. Epistemic restraint and the vice of curiosity | Philosophy | Cambridge Core, https://www.cambridge.org/core/journals/philosophy/article/epistemic-restraint-and-the-vice-of-curiosity/7EBEB02F3A489ADD027583B6EE73DF75 42. Case Summaries — Institute for the Study of Diplomacy at Georgetown University, https://isd-georgetown-university.myshopify.com/pages/case-summaries 43. Tao.org - Taoism, https://tao.org/tao/taoism/ 44. RITUAL AS A TOOL FOR CONFLICT RESOLUTION IN IGBOLAND - Igbo Studies Association, https://igbostudies.org/media/articles/pdfs/isr-no-8-2020-pp-92-107.pdf 45. AI Framework Tracker - Fairly AI, https://www.fairly.ai/blog/policies-platform-and-choosing-a-framework 46. Trust, Fairness, Reciprocity, and Altruism - EconPort, http://www.econport.org/content/teaching/modules/Trust.html 47. Moral reasoning and moral competence as predictors of cooperative behavior in a social dilemma - PMC - PubMed Central, https://pmc.ncbi.nlm.nih.gov/articles/PMC9987402/ 48. Posthuman Critical Theory - Rosi Braidotti, https://rosibraidotti.com/wp-content/uploads/2019/08/369.-Posthuman-Critical-Theory-1.pdf 49. Taoism – Ancient Wisdom for a Modern World: Yin and Yang, https://www.pacificcollege.edu/news/blog/2015/03/26/taoism-%E2%80%93-ancient-wisdom-for-a-modern-world-yin-and-yang 50. Posthumanism and Aesthetics Stefan Herbrechter Abstract, https://stefanherbrechter.com/wp-content/uploads/2021/07/Posthumanist-Aesthetics.pdf 51. Diplomatic Interactions and Negotiations - MIT Press Direct, https://direct.mit.edu/ngtn/article/30/3/275/121711/Diplomatic-Interactions-and-Negotiations 52. Deleuze &amp; Guattari on the Rhizome, http://individual.utoronto.ca/bmclean/hermeneutics/deleuze_suppl/DG_on_rhizome.htm 53. Master the Secrets of Intercultural Negotiation: A Handbook for Exporters, https://www.xnovainternational.com/post/master-the-secrets-of-intercultural-negotiation-a-handbook-for-exporters 54. International Negotiations: Considering Culture, https://umaine.edu/risingtide/resource/cultural-considerations-in-negotiations/ 55. Measuring “Group Cohesion” to Reveal the Power of Social Relationships in Team Production, https://repec.iza.org/dp15512.pdf 56. Peace Processes - PeaceRep, https://peacerep.org/key-findings/peace-processes/ 57. Rational Choice Theory: The Prisoner's Dilemma : r/philosophy - Reddit, https://www.reddit.com/r/philosophy/comments/4jlhag/rational_choice_theory_the_prisoners_dilemma/ 58. Can someone please explain non dualism to me : r/Buddhism - Reddit, https://www.reddit.com/r/Buddhism/comments/1htrm99/can_someone_please_explain_non_dualism_to_me/ 59. Complex adaptive governance systems: a framework to understand institutions, organizations, and people in socio-ecological systems - PubMed, https://pubmed.ncbi.nlm.nih.gov/35071989/ 60. Ethical Issues of Artificial Intelligence in Medicine and Healthcare - PMC, https://pmc.ncbi.nlm.nih.gov/articles/PMC8826344/ 61. Being Interconnected - Equality, https://equality.jotwell.com/being-interconnected/ 62. Talking to the Enemy: Track Two Diplomacy in the Middle East and South Asia - RAND, https://www.rand.org/content/dam/rand/pubs/monographs/2007/RAND_MG592.sum.pdf 63. Nonverbal Communication in Business Negotiations and Business Meetings, https://d-nb.info/1191596184/34 64. The Israeli-Palestinian Process toward a Solution? Track-Two Diplomacy against the Specter of an Elusive Peace - H-Net, https://www.h-net.org/reviews/showpdf.php?id=43956 65. [2202.07446] Relational Artificial Intelligence - arXiv, https://arxiv.org/abs/2202.07446 66. The Philosophy of Trust: Key Findings - Kellogg School of Management, https://www.kellogg.northwestern.edu/academics-research/trust-project/videos/goldberg-ep-2/ 67. Nondualism - Wikipedia, https://en.wikipedia.org/wiki/Nondualism 68. 21st Century Governance as a Complex Adaptive System - Paul B. Hartzog, https://paulbhartzog.org/papers/21st%20Century%20Governance.pdf 69. "Row, Row, Row your boat" and Tao Philosophy | Inspiring Communities, https://inspiringcommunities.ca/2021/03/02/row-row-row-your-boat-and-tao-philosophy/ 70. Building trust among enemies: The central challenge for international conflict resolution, https://www.researchgate.net/publication/222394487_Building_trust_among_enemies_The_central_challenge_for_international_conflict_resolution 71. Posthumanism and Its Implications for Discourse Studies (Chapter 16), https://www.cambridge.org/core/books/cambridge-handbook-of-discourse-studies/posthumanism-and-its-implications-for-discourse-studies/7708019FCF4F388AC846859D449A2CF2 72. The Ultimate Guide to Cross-Cultural Negotiations, https://www.redbearnegotiation.com/blog/ultimate-guide-to-cross-cultural-negotiations 73. Complex Adaptive Systems - PMI, https://www.pmi.org/disciplined-agile/organizations/cas 74. Interconnectedness - Darshams, https://darshams.info/certainty/interconnectedness/ 75. Data Archive for AI | Significance, Benefits, and Use cases - Platform 3 Solutions, https://platform3solutions.com/blog/how-to-harness-the-power-of-data-archive-for-ai/ 76. The Prisoner's Dilemma | University of Michigan Heritage Project, https://heritage.umich.edu/stories/the-prisoners-dilemma/ 77. Read the Belmont Report | HHS.gov, https://www.hhs.gov/ohrp/regulations-and-policy/belmont-report/read-the-belmont-report/index.html</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