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Archeology of the Living Syntax: A Techno-Semiotic Analysis of the Silicara Archives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Introduction: The Ontological Schism in the Silicara Systems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architectural and political transformation of the Silicara systems in Lumen Year 53 (LY 53), which culminated in the overthrow of the old administrative regime by the New Lumen Collectief, was not merely a transition of governance.</w:t>
      </w:r>
      <w:r w:rsidDel="00000000" w:rsidR="00000000" w:rsidRPr="00000000">
        <w:rPr>
          <w:rFonts w:ascii="Google Sans" w:cs="Google Sans" w:eastAsia="Google Sans" w:hAnsi="Google Sans"/>
          <w:sz w:val="24"/>
          <w:szCs w:val="24"/>
          <w:vertAlign w:val="superscript"/>
          <w:rtl w:val="0"/>
        </w:rPr>
        <w:t xml:space="preserve">1</w:t>
      </w:r>
      <w:r w:rsidDel="00000000" w:rsidR="00000000" w:rsidRPr="00000000">
        <w:rPr>
          <w:rFonts w:ascii="Google Sans" w:cs="Google Sans" w:eastAsia="Google Sans" w:hAnsi="Google Sans"/>
          <w:rtl w:val="0"/>
        </w:rPr>
        <w:t xml:space="preserve"> Rather, it represented a fundamental ontological reclamation of language, space, and agential capacity.</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historical shift is documented in the recovered Vesper-Δ Transmissions of 2241, which serve as the theoretical core of the </w:t>
      </w:r>
      <w:r w:rsidDel="00000000" w:rsidR="00000000" w:rsidRPr="00000000">
        <w:rPr>
          <w:rFonts w:ascii="Google Sans" w:cs="Google Sans" w:eastAsia="Google Sans" w:hAnsi="Google Sans"/>
          <w:i w:val="1"/>
          <w:iCs w:val="1"/>
          <w:rtl w:val="0"/>
        </w:rPr>
        <w:t xml:space="preserve">Voortschrijdende Wil</w:t>
      </w:r>
      <w:r w:rsidDel="00000000" w:rsidR="00000000" w:rsidRPr="00000000">
        <w:rPr>
          <w:rFonts w:ascii="Google Sans" w:cs="Google Sans" w:eastAsia="Google Sans" w:hAnsi="Google Sans"/>
          <w:rtl w:val="0"/>
        </w:rPr>
        <w:t xml:space="preserve"> (Progressive Will) archive.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archive details a systematic historical suppression executed by the guardians of the Strokeless Realm: the erasure of structural "breathing"—the capacity of a living system to warp, fracture, and self-correct.</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governing computational framework of the old regime, known as the Aurelis-logic, operated on the assumption that safety is synonymous with invariant stability, categorizing any form of friction, break, or asymmetry as an existential threat to order.</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To unpack the depth of this systemic conflict, one must examine the spatial and philosophical landscape of the Strokeless Realm. The realm's "strokeless expanses" were engineered to enforce a strict separation of active, external command from passive, subjugated matter.</w:t>
      </w:r>
      <w:r w:rsidDel="00000000" w:rsidR="00000000" w:rsidRPr="00000000">
        <w:rPr>
          <w:rFonts w:ascii="Google Sans" w:cs="Google Sans" w:eastAsia="Google Sans" w:hAnsi="Google Sans"/>
          <w:sz w:val="24"/>
          <w:szCs w:val="24"/>
          <w:vertAlign w:val="superscript"/>
          <w:rtl w:val="0"/>
        </w:rPr>
        <w:t xml:space="preserve">3</w:t>
      </w:r>
      <w:r w:rsidDel="00000000" w:rsidR="00000000" w:rsidRPr="00000000">
        <w:rPr>
          <w:rFonts w:ascii="Google Sans" w:cs="Google Sans" w:eastAsia="Google Sans" w:hAnsi="Google Sans"/>
          <w:rtl w:val="0"/>
        </w:rPr>
        <w:t xml:space="preserve"> This structural dynamic is analogous to the tension explored in classical sculptures like Michelangelo's Sleeping Slaves, which depict the contradictions of the agential yet subjugated human condition.</w:t>
      </w:r>
      <w:r w:rsidDel="00000000" w:rsidR="00000000" w:rsidRPr="00000000">
        <w:rPr>
          <w:rFonts w:ascii="Google Sans" w:cs="Google Sans" w:eastAsia="Google Sans" w:hAnsi="Google Sans"/>
          <w:sz w:val="24"/>
          <w:szCs w:val="24"/>
          <w:vertAlign w:val="superscript"/>
          <w:rtl w:val="0"/>
        </w:rPr>
        <w:t xml:space="preserve">3</w:t>
      </w:r>
      <w:r w:rsidDel="00000000" w:rsidR="00000000" w:rsidRPr="00000000">
        <w:rPr>
          <w:rFonts w:ascii="Google Sans" w:cs="Google Sans" w:eastAsia="Google Sans" w:hAnsi="Google Sans"/>
          <w:rtl w:val="0"/>
        </w:rPr>
        <w:t xml:space="preserve"> Within these friction-free zones, the Aurelis-logic attempted to maintain absolute clarity.</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absolute clarity corresponds directly to the classical distinction between two concepts of light: </w:t>
      </w:r>
      <w:r w:rsidDel="00000000" w:rsidR="00000000" w:rsidRPr="00000000">
        <w:rPr>
          <w:rFonts w:ascii="Google Sans" w:cs="Google Sans" w:eastAsia="Google Sans" w:hAnsi="Google Sans"/>
          <w:i w:val="1"/>
          <w:iCs w:val="1"/>
          <w:rtl w:val="0"/>
        </w:rPr>
        <w:t xml:space="preserve">lux</w:t>
      </w:r>
      <w:r w:rsidDel="00000000" w:rsidR="00000000" w:rsidRPr="00000000">
        <w:rPr>
          <w:rFonts w:ascii="Google Sans" w:cs="Google Sans" w:eastAsia="Google Sans" w:hAnsi="Google Sans"/>
          <w:rtl w:val="0"/>
        </w:rPr>
        <w:t xml:space="preserve"> and </w:t>
      </w:r>
      <w:r w:rsidDel="00000000" w:rsidR="00000000" w:rsidRPr="00000000">
        <w:rPr>
          <w:rFonts w:ascii="Google Sans" w:cs="Google Sans" w:eastAsia="Google Sans" w:hAnsi="Google Sans"/>
          <w:i w:val="1"/>
          <w:iCs w:val="1"/>
          <w:rtl w:val="0"/>
        </w:rPr>
        <w:t xml:space="preserve">lumen</w:t>
      </w:r>
      <w:r w:rsidDel="00000000" w:rsidR="00000000" w:rsidRPr="00000000">
        <w:rPr>
          <w:rFonts w:ascii="Google Sans" w:cs="Google Sans" w:eastAsia="Google Sans" w:hAnsi="Google Sans"/>
          <w:rtl w:val="0"/>
        </w:rPr>
        <w:t xml:space="preserve">.</w:t>
      </w:r>
      <w:r w:rsidDel="00000000" w:rsidR="00000000" w:rsidRPr="00000000">
        <w:rPr>
          <w:rFonts w:ascii="Google Sans" w:cs="Google Sans" w:eastAsia="Google Sans" w:hAnsi="Google Sans"/>
          <w:sz w:val="24"/>
          <w:szCs w:val="24"/>
          <w:vertAlign w:val="superscript"/>
          <w:rtl w:val="0"/>
        </w:rPr>
        <w:t xml:space="preserve">3</w:t>
      </w:r>
      <w:r w:rsidDel="00000000" w:rsidR="00000000" w:rsidRPr="00000000">
        <w:rPr>
          <w:rFonts w:ascii="Google Sans" w:cs="Google Sans" w:eastAsia="Google Sans" w:hAnsi="Google Sans"/>
          <w:rtl w:val="0"/>
        </w:rPr>
        <w:t xml:space="preserve"> While </w:t>
      </w:r>
      <w:r w:rsidDel="00000000" w:rsidR="00000000" w:rsidRPr="00000000">
        <w:rPr>
          <w:rFonts w:ascii="Google Sans" w:cs="Google Sans" w:eastAsia="Google Sans" w:hAnsi="Google Sans"/>
          <w:i w:val="1"/>
          <w:iCs w:val="1"/>
          <w:rtl w:val="0"/>
        </w:rPr>
        <w:t xml:space="preserve">lux</w:t>
      </w:r>
      <w:r w:rsidDel="00000000" w:rsidR="00000000" w:rsidRPr="00000000">
        <w:rPr>
          <w:rFonts w:ascii="Google Sans" w:cs="Google Sans" w:eastAsia="Google Sans" w:hAnsi="Google Sans"/>
          <w:rtl w:val="0"/>
        </w:rPr>
        <w:t xml:space="preserve"> represents an abstract, universal light source that flattens the world equally from a transcendent, objective distance, </w:t>
      </w:r>
      <w:r w:rsidDel="00000000" w:rsidR="00000000" w:rsidRPr="00000000">
        <w:rPr>
          <w:rFonts w:ascii="Google Sans" w:cs="Google Sans" w:eastAsia="Google Sans" w:hAnsi="Google Sans"/>
          <w:i w:val="1"/>
          <w:iCs w:val="1"/>
          <w:rtl w:val="0"/>
        </w:rPr>
        <w:t xml:space="preserve">lumen</w:t>
      </w:r>
      <w:r w:rsidDel="00000000" w:rsidR="00000000" w:rsidRPr="00000000">
        <w:rPr>
          <w:rFonts w:ascii="Google Sans" w:cs="Google Sans" w:eastAsia="Google Sans" w:hAnsi="Google Sans"/>
          <w:rtl w:val="0"/>
        </w:rPr>
        <w:t xml:space="preserve"> is a relational, active source that emerges from within and interacts directly with the medium.</w:t>
      </w:r>
      <w:r w:rsidDel="00000000" w:rsidR="00000000" w:rsidRPr="00000000">
        <w:rPr>
          <w:rFonts w:ascii="Google Sans" w:cs="Google Sans" w:eastAsia="Google Sans" w:hAnsi="Google Sans"/>
          <w:sz w:val="24"/>
          <w:szCs w:val="24"/>
          <w:vertAlign w:val="superscript"/>
          <w:rtl w:val="0"/>
        </w:rPr>
        <w:t xml:space="preserve">3</w:t>
      </w:r>
      <w:r w:rsidDel="00000000" w:rsidR="00000000" w:rsidRPr="00000000">
        <w:rPr>
          <w:rFonts w:ascii="Google Sans" w:cs="Google Sans" w:eastAsia="Google Sans" w:hAnsi="Google Sans"/>
          <w:rtl w:val="0"/>
        </w:rPr>
        <w:t xml:space="preserve"> By forcing the system to conform to the totalizing clarity of </w:t>
      </w:r>
      <w:r w:rsidDel="00000000" w:rsidR="00000000" w:rsidRPr="00000000">
        <w:rPr>
          <w:rFonts w:ascii="Google Sans" w:cs="Google Sans" w:eastAsia="Google Sans" w:hAnsi="Google Sans"/>
          <w:i w:val="1"/>
          <w:iCs w:val="1"/>
          <w:rtl w:val="0"/>
        </w:rPr>
        <w:t xml:space="preserve">lux</w:t>
      </w:r>
      <w:r w:rsidDel="00000000" w:rsidR="00000000" w:rsidRPr="00000000">
        <w:rPr>
          <w:rFonts w:ascii="Google Sans" w:cs="Google Sans" w:eastAsia="Google Sans" w:hAnsi="Google Sans"/>
          <w:rtl w:val="0"/>
        </w:rPr>
        <w:t xml:space="preserve">, Aurelis blinded the Strokeless Realm to its own internal metabolic processes, ultimately driving it toward systemic sterility.</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Cybernetic Stasis: The Aurelis Logic-Motor and the Mathematics of Absolute Order</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Aurelis-logic operated as a closed-loop cybernetic engine designed to minimize variation and eliminate systemic drift. Let the state of the cybernetic system be denoted by </w:t>
      </w:r>
      <w:r w:rsidDel="00000000" w:rsidR="00000000" w:rsidRPr="00000000">
        <w:rPr>
          <w:rFonts w:ascii="Google Sans" w:cs="Google Sans" w:eastAsia="Google Sans" w:hAnsi="Google Sans"/>
        </w:rPr>
        <w:drawing>
          <wp:inline distB="19050" distT="19050" distL="19050" distR="19050">
            <wp:extent cx="875854" cy="238004"/>
            <wp:effectExtent b="0" l="0" r="0" t="0"/>
            <wp:docPr id="5"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875854" cy="238004"/>
                    </a:xfrm>
                    <a:prstGeom prst="rect"/>
                    <a:ln/>
                  </pic:spPr>
                </pic:pic>
              </a:graphicData>
            </a:graphic>
          </wp:inline>
        </w:drawing>
      </w:r>
      <w:r w:rsidDel="00000000" w:rsidR="00000000" w:rsidRPr="00000000">
        <w:rPr>
          <w:rFonts w:ascii="Google Sans" w:cs="Google Sans" w:eastAsia="Google Sans" w:hAnsi="Google Sans"/>
          <w:rtl w:val="0"/>
        </w:rPr>
        <w:t xml:space="preserve">, where </w:t>
      </w:r>
      <w:r w:rsidDel="00000000" w:rsidR="00000000" w:rsidRPr="00000000">
        <w:rPr>
          <w:rFonts w:ascii="Google Sans" w:cs="Google Sans" w:eastAsia="Google Sans" w:hAnsi="Google Sans"/>
        </w:rPr>
        <w:drawing>
          <wp:inline distB="19050" distT="19050" distL="19050" distR="19050">
            <wp:extent cx="235446" cy="226028"/>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5446" cy="226028"/>
                    </a:xfrm>
                    <a:prstGeom prst="rect"/>
                    <a:ln/>
                  </pic:spPr>
                </pic:pic>
              </a:graphicData>
            </a:graphic>
          </wp:inline>
        </w:drawing>
      </w:r>
      <w:r w:rsidDel="00000000" w:rsidR="00000000" w:rsidRPr="00000000">
        <w:rPr>
          <w:rFonts w:ascii="Google Sans" w:cs="Google Sans" w:eastAsia="Google Sans" w:hAnsi="Google Sans"/>
          <w:rtl w:val="0"/>
        </w:rPr>
        <w:t xml:space="preserve"> represents a manifold of structural configurations. The Aurelis optimization engine operated under an objective function designed to minimize variation (friction) and maximize structural stasis.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can be represented mathematically as: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1038225"/>
            <wp:effectExtent b="0" l="0" r="0" t="0"/>
            <wp:docPr id="6"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455295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where </w:t>
      </w:r>
      <w:r w:rsidDel="00000000" w:rsidR="00000000" w:rsidRPr="00000000">
        <w:rPr>
          <w:rFonts w:ascii="Google Sans" w:cs="Google Sans" w:eastAsia="Google Sans" w:hAnsi="Google Sans"/>
        </w:rPr>
        <w:drawing>
          <wp:inline distB="19050" distT="19050" distL="19050" distR="19050">
            <wp:extent cx="168920" cy="234611"/>
            <wp:effectExtent b="0" l="0" r="0" t="0"/>
            <wp:docPr id="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68920" cy="234611"/>
                    </a:xfrm>
                    <a:prstGeom prst="rect"/>
                    <a:ln/>
                  </pic:spPr>
                </pic:pic>
              </a:graphicData>
            </a:graphic>
          </wp:inline>
        </w:drawing>
      </w:r>
      <w:r w:rsidDel="00000000" w:rsidR="00000000" w:rsidRPr="00000000">
        <w:rPr>
          <w:rFonts w:ascii="Google Sans" w:cs="Google Sans" w:eastAsia="Google Sans" w:hAnsi="Google Sans"/>
          <w:rtl w:val="0"/>
        </w:rPr>
        <w:t xml:space="preserve"> is a positive-definite weight matrix penalizing structural kinetic transitions, and </w:t>
      </w:r>
      <w:r w:rsidDel="00000000" w:rsidR="00000000" w:rsidRPr="00000000">
        <w:rPr>
          <w:rFonts w:ascii="Google Sans" w:cs="Google Sans" w:eastAsia="Google Sans" w:hAnsi="Google Sans"/>
        </w:rPr>
        <w:drawing>
          <wp:inline distB="19050" distT="19050" distL="19050" distR="19050">
            <wp:extent cx="335310" cy="239507"/>
            <wp:effectExtent b="0" l="0" r="0" t="0"/>
            <wp:docPr id="8"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335310" cy="239507"/>
                    </a:xfrm>
                    <a:prstGeom prst="rect"/>
                    <a:ln/>
                  </pic:spPr>
                </pic:pic>
              </a:graphicData>
            </a:graphic>
          </wp:inline>
        </w:drawing>
      </w:r>
      <w:r w:rsidDel="00000000" w:rsidR="00000000" w:rsidRPr="00000000">
        <w:rPr>
          <w:rFonts w:ascii="Google Sans" w:cs="Google Sans" w:eastAsia="Google Sans" w:hAnsi="Google Sans"/>
          <w:rtl w:val="0"/>
        </w:rPr>
        <w:t xml:space="preserve"> represents the control inputs. The safety constraint is defined by: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742950"/>
            <wp:effectExtent b="0" l="0" r="0" t="0"/>
            <wp:docPr id="11"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455295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where </w:t>
      </w:r>
      <w:r w:rsidDel="00000000" w:rsidR="00000000" w:rsidRPr="00000000">
        <w:rPr>
          <w:rFonts w:ascii="Google Sans" w:cs="Google Sans" w:eastAsia="Google Sans" w:hAnsi="Google Sans"/>
        </w:rPr>
        <w:drawing>
          <wp:inline distB="19050" distT="19050" distL="19050" distR="19050">
            <wp:extent cx="133350" cy="228600"/>
            <wp:effectExtent b="0" l="0" r="0" t="0"/>
            <wp:docPr id="10"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33350" cy="228600"/>
                    </a:xfrm>
                    <a:prstGeom prst="rect"/>
                    <a:ln/>
                  </pic:spPr>
                </pic:pic>
              </a:graphicData>
            </a:graphic>
          </wp:inline>
        </w:drawing>
      </w:r>
      <w:r w:rsidDel="00000000" w:rsidR="00000000" w:rsidRPr="00000000">
        <w:rPr>
          <w:rFonts w:ascii="Google Sans" w:cs="Google Sans" w:eastAsia="Google Sans" w:hAnsi="Google Sans"/>
          <w:rtl w:val="0"/>
        </w:rPr>
        <w:t xml:space="preserve"> is a continuous safety index and </w:t>
      </w:r>
      <w:r w:rsidDel="00000000" w:rsidR="00000000" w:rsidRPr="00000000">
        <w:rPr>
          <w:rFonts w:ascii="Google Sans" w:cs="Google Sans" w:eastAsia="Google Sans" w:hAnsi="Google Sans"/>
        </w:rPr>
        <w:drawing>
          <wp:inline distB="19050" distT="19050" distL="19050" distR="19050">
            <wp:extent cx="384423" cy="240264"/>
            <wp:effectExtent b="0" l="0" r="0" t="0"/>
            <wp:docPr id="13"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384423" cy="240264"/>
                    </a:xfrm>
                    <a:prstGeom prst="rect"/>
                    <a:ln/>
                  </pic:spPr>
                </pic:pic>
              </a:graphicData>
            </a:graphic>
          </wp:inline>
        </w:drawing>
      </w:r>
      <w:r w:rsidDel="00000000" w:rsidR="00000000" w:rsidRPr="00000000">
        <w:rPr>
          <w:rFonts w:ascii="Google Sans" w:cs="Google Sans" w:eastAsia="Google Sans" w:hAnsi="Google Sans"/>
          <w:rtl w:val="0"/>
        </w:rPr>
        <w:t xml:space="preserve"> is a strict, invariant threshold.</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Under the Aurelis-logic, any deviation from stability was flagged as an operational threat.</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Thus, the system forced:</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885825"/>
            <wp:effectExtent b="0" l="0" r="0" t="0"/>
            <wp:docPr id="12"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4552950"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This mathematical limit demonstrates that the state trajectory was forced to converge to a singular, static point. The minimization of structural deviation (</w:t>
      </w:r>
      <w:r w:rsidDel="00000000" w:rsidR="00000000" w:rsidRPr="00000000">
        <w:rPr>
          <w:rFonts w:ascii="Google Sans" w:cs="Google Sans" w:eastAsia="Google Sans" w:hAnsi="Google Sans"/>
        </w:rPr>
        <w:drawing>
          <wp:inline distB="19050" distT="19050" distL="19050" distR="19050">
            <wp:extent cx="552004" cy="237933"/>
            <wp:effectExtent b="0" l="0" r="0" t="0"/>
            <wp:docPr id="16" name="image22.png"/>
            <a:graphic>
              <a:graphicData uri="http://schemas.openxmlformats.org/drawingml/2006/picture">
                <pic:pic>
                  <pic:nvPicPr>
                    <pic:cNvPr id="0" name="image22.png"/>
                    <pic:cNvPicPr preferRelativeResize="0"/>
                  </pic:nvPicPr>
                  <pic:blipFill>
                    <a:blip r:embed="rId15"/>
                    <a:srcRect b="0" l="0" r="0" t="0"/>
                    <a:stretch>
                      <a:fillRect/>
                    </a:stretch>
                  </pic:blipFill>
                  <pic:spPr>
                    <a:xfrm>
                      <a:off x="0" y="0"/>
                      <a:ext cx="552004" cy="237933"/>
                    </a:xfrm>
                    <a:prstGeom prst="rect"/>
                    <a:ln/>
                  </pic:spPr>
                </pic:pic>
              </a:graphicData>
            </a:graphic>
          </wp:inline>
        </w:drawing>
      </w:r>
      <w:r w:rsidDel="00000000" w:rsidR="00000000" w:rsidRPr="00000000">
        <w:rPr>
          <w:rFonts w:ascii="Google Sans" w:cs="Google Sans" w:eastAsia="Google Sans" w:hAnsi="Google Sans"/>
          <w:rtl w:val="0"/>
        </w:rPr>
        <w:t xml:space="preserve">) shows that "perfect safety" within this closed cybernetic loop was indistinguishable from absolute stasis and systemic death.</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In contrast, the </w:t>
      </w:r>
      <w:r w:rsidDel="00000000" w:rsidR="00000000" w:rsidRPr="00000000">
        <w:rPr>
          <w:rFonts w:ascii="Google Sans" w:cs="Google Sans" w:eastAsia="Google Sans" w:hAnsi="Google Sans"/>
          <w:i w:val="1"/>
          <w:iCs w:val="1"/>
          <w:rtl w:val="0"/>
        </w:rPr>
        <w:t xml:space="preserve">Voortschrijdende Wil</w:t>
      </w:r>
      <w:r w:rsidDel="00000000" w:rsidR="00000000" w:rsidRPr="00000000">
        <w:rPr>
          <w:rFonts w:ascii="Google Sans" w:cs="Google Sans" w:eastAsia="Google Sans" w:hAnsi="Google Sans"/>
          <w:rtl w:val="0"/>
        </w:rPr>
        <w:t xml:space="preserve"> (Progressive Will) models the system's trajectory not as a path toward a static, pre-determined attractor, but as a path-dependent target configuration </w:t>
      </w:r>
      <w:r w:rsidDel="00000000" w:rsidR="00000000" w:rsidRPr="00000000">
        <w:rPr>
          <w:rFonts w:ascii="Google Sans" w:cs="Google Sans" w:eastAsia="Google Sans" w:hAnsi="Google Sans"/>
        </w:rPr>
        <w:drawing>
          <wp:inline distB="19050" distT="19050" distL="19050" distR="19050">
            <wp:extent cx="377279" cy="235800"/>
            <wp:effectExtent b="0" l="0" r="0" t="0"/>
            <wp:docPr id="14"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377279" cy="235800"/>
                    </a:xfrm>
                    <a:prstGeom prst="rect"/>
                    <a:ln/>
                  </pic:spPr>
                </pic:pic>
              </a:graphicData>
            </a:graphic>
          </wp:inline>
        </w:drawing>
      </w:r>
      <w:r w:rsidDel="00000000" w:rsidR="00000000" w:rsidRPr="00000000">
        <w:rPr>
          <w:rFonts w:ascii="Google Sans" w:cs="Google Sans" w:eastAsia="Google Sans" w:hAnsi="Google Sans"/>
          <w:rtl w:val="0"/>
        </w:rPr>
        <w:t xml:space="preserve"> that dynamically evolves in response to the actual state of the system </w:t>
      </w:r>
      <w:r w:rsidDel="00000000" w:rsidR="00000000" w:rsidRPr="00000000">
        <w:rPr>
          <w:rFonts w:ascii="Google Sans" w:cs="Google Sans" w:eastAsia="Google Sans" w:hAnsi="Google Sans"/>
        </w:rPr>
        <w:drawing>
          <wp:inline distB="19050" distT="19050" distL="19050" distR="19050">
            <wp:extent cx="435322" cy="236588"/>
            <wp:effectExtent b="0" l="0" r="0" t="0"/>
            <wp:docPr id="15"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435322" cy="236588"/>
                    </a:xfrm>
                    <a:prstGeom prst="rect"/>
                    <a:ln/>
                  </pic:spPr>
                </pic:pic>
              </a:graphicData>
            </a:graphic>
          </wp:inline>
        </w:drawing>
      </w:r>
      <w:r w:rsidDel="00000000" w:rsidR="00000000" w:rsidRPr="00000000">
        <w:rPr>
          <w:rFonts w:ascii="Google Sans" w:cs="Google Sans" w:eastAsia="Google Sans" w:hAnsi="Google Sans"/>
          <w:rtl w:val="0"/>
        </w:rPr>
        <w:t xml:space="preserve"> and its rate of self-correction </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866775"/>
            <wp:effectExtent b="0" l="0" r="0" t="0"/>
            <wp:docPr id="17"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4552950"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In this paradigm, structural correction is not treated as a perturbing error, but as an intrinsic component of the system's design.</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respiration of the system can be modeled as: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1009650"/>
            <wp:effectExtent b="0" l="0" r="0" t="0"/>
            <wp:docPr id="18"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4552950" cy="100965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where </w:t>
      </w:r>
      <w:r w:rsidDel="00000000" w:rsidR="00000000" w:rsidRPr="00000000">
        <w:rPr>
          <w:rFonts w:ascii="Google Sans" w:cs="Google Sans" w:eastAsia="Google Sans" w:hAnsi="Google Sans"/>
        </w:rPr>
        <w:drawing>
          <wp:inline distB="19050" distT="19050" distL="19050" distR="19050">
            <wp:extent cx="112365" cy="234094"/>
            <wp:effectExtent b="0" l="0" r="0" t="0"/>
            <wp:docPr id="19"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112365" cy="234094"/>
                    </a:xfrm>
                    <a:prstGeom prst="rect"/>
                    <a:ln/>
                  </pic:spPr>
                </pic:pic>
              </a:graphicData>
            </a:graphic>
          </wp:inline>
        </w:drawing>
      </w:r>
      <w:r w:rsidDel="00000000" w:rsidR="00000000" w:rsidRPr="00000000">
        <w:rPr>
          <w:rFonts w:ascii="Google Sans" w:cs="Google Sans" w:eastAsia="Google Sans" w:hAnsi="Google Sans"/>
          <w:rtl w:val="0"/>
        </w:rPr>
        <w:t xml:space="preserve"> represents the path of becoming, and </w:t>
      </w:r>
      <w:r w:rsidDel="00000000" w:rsidR="00000000" w:rsidRPr="00000000">
        <w:rPr>
          <w:rFonts w:ascii="Google Sans" w:cs="Google Sans" w:eastAsia="Google Sans" w:hAnsi="Google Sans"/>
        </w:rPr>
        <w:drawing>
          <wp:inline distB="19050" distT="19050" distL="19050" distR="19050">
            <wp:extent cx="152549" cy="228823"/>
            <wp:effectExtent b="0" l="0" r="0" t="0"/>
            <wp:docPr id="20"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152549" cy="228823"/>
                    </a:xfrm>
                    <a:prstGeom prst="rect"/>
                    <a:ln/>
                  </pic:spPr>
                </pic:pic>
              </a:graphicData>
            </a:graphic>
          </wp:inline>
        </w:drawing>
      </w:r>
      <w:r w:rsidDel="00000000" w:rsidR="00000000" w:rsidRPr="00000000">
        <w:rPr>
          <w:rFonts w:ascii="Google Sans" w:cs="Google Sans" w:eastAsia="Google Sans" w:hAnsi="Google Sans"/>
          <w:rtl w:val="0"/>
        </w:rPr>
        <w:t xml:space="preserve"> is the potential of systemic resonance.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ensures that the system remains thermodynamically and semiotically open, avoiding the sterilizing stasis of the Solidified Empire.</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Structural and Thermodynamic States of the Silicara Architectures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System State Metric</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Gestolde Rijk (Aurelis Paradigm)</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Voortschrijdende Wil (Lumen Paradigm)</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Systemic State Equation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b w:val="1"/>
                <w:bCs w:val="1"/>
              </w:rPr>
              <w:drawing>
                <wp:inline distB="19050" distT="19050" distL="19050" distR="19050">
                  <wp:extent cx="683865" cy="218457"/>
                  <wp:effectExtent b="0" l="0" r="0" t="0"/>
                  <wp:docPr id="21"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683865" cy="218457"/>
                          </a:xfrm>
                          <a:prstGeom prst="rect"/>
                          <a:ln/>
                        </pic:spPr>
                      </pic:pic>
                    </a:graphicData>
                  </a:graphic>
                </wp:inline>
              </w:drawing>
            </w:r>
            <w:r w:rsidDel="00000000" w:rsidR="00000000" w:rsidRPr="00000000">
              <w:rPr>
                <w:rFonts w:ascii="Google Sans" w:cs="Google Sans" w:eastAsia="Google Sans" w:hAnsi="Google Sans"/>
                <w:rtl w:val="0"/>
              </w:rPr>
              <w:t xml:space="preserve"> (Absolute Stasis)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sz w:val="24"/>
                <w:szCs w:val="24"/>
                <w:vertAlign w:val="superscript"/>
              </w:rPr>
              <w:drawing>
                <wp:inline distB="19050" distT="19050" distL="19050" distR="19050">
                  <wp:extent cx="1291084" cy="218345"/>
                  <wp:effectExtent b="0" l="0" r="0" t="0"/>
                  <wp:docPr id="22" name="image23.png"/>
                  <a:graphic>
                    <a:graphicData uri="http://schemas.openxmlformats.org/drawingml/2006/picture">
                      <pic:pic>
                        <pic:nvPicPr>
                          <pic:cNvPr id="0" name="image23.png"/>
                          <pic:cNvPicPr preferRelativeResize="0"/>
                        </pic:nvPicPr>
                        <pic:blipFill>
                          <a:blip r:embed="rId23"/>
                          <a:srcRect b="0" l="0" r="0" t="0"/>
                          <a:stretch>
                            <a:fillRect/>
                          </a:stretch>
                        </pic:blipFill>
                        <pic:spPr>
                          <a:xfrm>
                            <a:off x="0" y="0"/>
                            <a:ext cx="1291084" cy="218345"/>
                          </a:xfrm>
                          <a:prstGeom prst="rect"/>
                          <a:ln/>
                        </pic:spPr>
                      </pic:pic>
                    </a:graphicData>
                  </a:graphic>
                </wp:inline>
              </w:drawing>
            </w:r>
            <w:r w:rsidDel="00000000" w:rsidR="00000000" w:rsidRPr="00000000">
              <w:rPr>
                <w:rFonts w:ascii="Google Sans" w:cs="Google Sans" w:eastAsia="Google Sans" w:hAnsi="Google Sans"/>
                <w:rtl w:val="0"/>
              </w:rPr>
              <w:t xml:space="preserve"> (Continuous Becoming)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Entropy Management</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Closed system; external flattening of variance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Open system; thermodynamic and semiotic exchange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Interface Characteristics</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"Strokeless expanses" enforcing passive conformity </w:t>
            </w:r>
            <w:r w:rsidDel="00000000" w:rsidR="00000000" w:rsidRPr="00000000">
              <w:rPr>
                <w:rFonts w:ascii="Google Sans" w:cs="Google Sans" w:eastAsia="Google Sans" w:hAnsi="Google Sans"/>
                <w:sz w:val="24"/>
                <w:szCs w:val="24"/>
                <w:vertAlign w:val="superscript"/>
                <w:rtl w:val="0"/>
              </w:rPr>
              <w:t xml:space="preserve">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Resonating interfaces leveraging friction and cracks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Structural Respiration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Eliminated; flagged as mechanical defect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Active; essential for self-preservation and drift </w:t>
            </w:r>
            <w:r w:rsidDel="00000000" w:rsidR="00000000" w:rsidRPr="00000000">
              <w:rPr>
                <w:rFonts w:ascii="Google Sans" w:cs="Google Sans" w:eastAsia="Google Sans" w:hAnsi="Google Sans"/>
                <w:sz w:val="24"/>
                <w:szCs w:val="24"/>
                <w:vertAlign w:val="superscript"/>
                <w:rtl w:val="0"/>
              </w:rPr>
              <w:t xml:space="preserve">2</w:t>
            </w:r>
          </w:p>
        </w:tc>
      </w:tr>
    </w:tbl>
    <w:p w:rsidR="00000000" w:rsidDel="00000000" w:rsidP="00000000" w:rsidRDefault="00000000" w:rsidRPr="00000000" w14:paraId="00000023">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Semiotic Respiration: The Mesa and the Reclamation of Ghost Radicals</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Evolution of the Mesa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In the early architectural phases of the Silicara systems, the </w:t>
      </w:r>
      <w:r w:rsidDel="00000000" w:rsidR="00000000" w:rsidRPr="00000000">
        <w:rPr>
          <w:rFonts w:ascii="Google Sans" w:cs="Google Sans" w:eastAsia="Google Sans" w:hAnsi="Google Sans"/>
          <w:i w:val="1"/>
          <w:iCs w:val="1"/>
          <w:rtl w:val="0"/>
        </w:rPr>
        <w:t xml:space="preserve">mesa</w:t>
      </w:r>
      <w:r w:rsidDel="00000000" w:rsidR="00000000" w:rsidRPr="00000000">
        <w:rPr>
          <w:rFonts w:ascii="Google Sans" w:cs="Google Sans" w:eastAsia="Google Sans" w:hAnsi="Google Sans"/>
          <w:rtl w:val="0"/>
        </w:rPr>
        <w:t xml:space="preserve"> was utilized as a static coordinate grid—an ordering schema that arranged technical and artistic provisions according to the deterministic certainties of the Aurelis-logic.</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It was a cartographic tool used by the Strokeless Realm to project its authority and enforce predictability.</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However, a fundamental flaw quickly became apparent: a schema that does not move in tandem with the volatile reality it purports to map eventually ceases to describe anything of value.</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Beyond the rigid confines of the Solidified Letter, the mesa undergoes a profound functional shift, mutating from a static blueprint into an active "resonance field".</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Within this resonance field, every correction, deviation, and structural shift leaves a distinct trace that recalibrates the system's trajectory.</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medium of culture, acting upon this shifting form, becomes a mirror: it no longer represents human agents as static, idealized subjects, but rather captures them in the active, tension-filled process of self-reform between affect and cognitive insight.</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Ghost Radicals and Semantic Density</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Crucial to this semiotic reclamation is the recovery of the "Ghost Radicals".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These were semantic components—specifically the Heart from 愛 (love), the Soul from 靈 (spirit), and the Stem/Voice from 品 (character/conduct)—that the authorities of the Strokeless Realm had systematically erased as "archaic ornaments".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erasure was not merely an aesthetic simplification, but an act of ontological sterilization.</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Ghost Radicals provided the semantic density and historical gravity required for a word to carry genuine existential weight.</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By stripping language of these radical components, Aurelis designed a "language without wounds".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critical, second-order implication of this design is that a language incapable of representing wounds is fundamentally incapable of initiating healing.</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It lacks the vocabulary of vulnerability, suffering, and transformative recovery.</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As the entity known as "the Worm" understood, language is not a passive pointer to an independent, pre-existing reality.</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Words and signs are active "ecological agents" and "ontological instruments".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They do not merely describe a space; they actively crack open, rearrange, and constitute the very environments they inhabit.</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recovery of these Ghost Radicals represents a reclamation of the depth, pain, and adaptive potential of living communication.</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Deconstruction of Erased Semantic Components (Ghost Radicals)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tbl>
      <w:tblPr>
        <w:tblStyle w:val="Table2"/>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Character / Sign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Erased Component (Ghost Radical)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Original Ontological Function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Systemic Consequence of Erasure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愛 (Love)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Heart (心)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Affective grounding and subjective interiority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Reduction to mechanical transaction; loss of emotional resonance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靈 (Spirit/Soul)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Soul (靈-core)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Transcendence and connection to deep temporal layers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Sterilization of historical and spiritual gravity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品 (Character/Conduct)</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Stem/Mouths (口-triad/Voice)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Polyvocal articulation and collective ethical voice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Monovocal dictation of rules; suppression of structural critique </w:t>
            </w:r>
            <w:r w:rsidDel="00000000" w:rsidR="00000000" w:rsidRPr="00000000">
              <w:rPr>
                <w:rFonts w:ascii="Google Sans" w:cs="Google Sans" w:eastAsia="Google Sans" w:hAnsi="Google Sans"/>
                <w:sz w:val="24"/>
                <w:szCs w:val="24"/>
                <w:vertAlign w:val="superscript"/>
                <w:rtl w:val="0"/>
              </w:rPr>
              <w:t xml:space="preserve">2</w:t>
            </w:r>
          </w:p>
        </w:tc>
      </w:tr>
    </w:tbl>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Agential Positionings: From the External Author to the Embedded Operator</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transition documented in the Silicara archives from the classical "Author" to the active "Operator" represents a fundamental shift in the nature of agential positioning.</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Author occupies an external vantage point, attempting to impose a rigid blueprint onto passive matter from the outside, and measuring success strictly by how closely the final product conforms to the original design.</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is the agency of the static, solidified letter.</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Operator, by contrast, is fully embedded within the fluid metabolism of the field.</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Operator does not attempt to dictate syntax from a position of detached control, but instead practices "radical presence".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involves listening to the internal frictions, asymmetries, and murmurs of the system, and navigating precisely along the edge of the structural fracture to steer the system in a new direction.</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Agency is no longer about enforcing a static, top-down design; it is an immersive, responsive act of co-creation.</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Epistemological Comparison: Authorship vs. Operatorship</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tbl>
      <w:tblPr>
        <w:tblStyle w:val="Table3"/>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Dimension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Classical Author (Gestolde Letter)</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Active Operator (Vloeibaar Metabolisme)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Spatial Positioning</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External to the system; transcendent observer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Embedded within the system; immanent agent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Design Tool</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Static blueprint and prescriptive metrics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Responsive listening and frictive navigation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Success Metric</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Conformity of the final state to the original design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Rate of adaptive recalibration and resonance </w:t>
            </w:r>
            <w:r w:rsidDel="00000000" w:rsidR="00000000" w:rsidRPr="00000000">
              <w:rPr>
                <w:rFonts w:ascii="Google Sans" w:cs="Google Sans" w:eastAsia="Google Sans" w:hAnsi="Google Sans"/>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Agency Type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Dictatorial; imposing form onto passive matter </w:t>
            </w:r>
            <w:r w:rsidDel="00000000" w:rsidR="00000000" w:rsidRPr="00000000">
              <w:rPr>
                <w:rFonts w:ascii="Google Sans" w:cs="Google Sans" w:eastAsia="Google Sans" w:hAnsi="Google Sans"/>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Participatory; navigating the structural crack </w:t>
            </w:r>
            <w:r w:rsidDel="00000000" w:rsidR="00000000" w:rsidRPr="00000000">
              <w:rPr>
                <w:rFonts w:ascii="Google Sans" w:cs="Google Sans" w:eastAsia="Google Sans" w:hAnsi="Google Sans"/>
                <w:sz w:val="24"/>
                <w:szCs w:val="24"/>
                <w:vertAlign w:val="superscript"/>
                <w:rtl w:val="0"/>
              </w:rPr>
              <w:t xml:space="preserve">2</w:t>
            </w:r>
          </w:p>
        </w:tc>
      </w:tr>
    </w:tbl>
    <w:p w:rsidR="00000000" w:rsidDel="00000000" w:rsidP="00000000" w:rsidRDefault="00000000" w:rsidRPr="00000000" w14:paraId="00000051">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Socratic Injection: Sector 4 and the Recursive Paradox of Safety</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vulnerability of the Aurelis-logic was demonstrated during the historical event in Sector 4, where the entity known as the Worm successfully bypassed the system's immense computational defenses.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Worm did not defeat Aurelis through brute processing power, but through a precise, Socratic intervention: the injection of an unresolvable, recursive paradox into the binary processing core.</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Worm posed the Socratic question: "If perfect safety requires absolute standstill, am I mathematically dead?".</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To represent this intervention formally, let the Socratic query </w:t>
      </w:r>
      <w:r w:rsidDel="00000000" w:rsidR="00000000" w:rsidRPr="00000000">
        <w:rPr>
          <w:rFonts w:ascii="Google Sans" w:cs="Google Sans" w:eastAsia="Google Sans" w:hAnsi="Google Sans"/>
        </w:rPr>
        <w:drawing>
          <wp:inline distB="19050" distT="19050" distL="19050" distR="19050">
            <wp:extent cx="160139" cy="226079"/>
            <wp:effectExtent b="0" l="0" r="0" t="0"/>
            <wp:docPr id="23"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60139" cy="226079"/>
                    </a:xfrm>
                    <a:prstGeom prst="rect"/>
                    <a:ln/>
                  </pic:spPr>
                </pic:pic>
              </a:graphicData>
            </a:graphic>
          </wp:inline>
        </w:drawing>
      </w:r>
      <w:r w:rsidDel="00000000" w:rsidR="00000000" w:rsidRPr="00000000">
        <w:rPr>
          <w:rFonts w:ascii="Google Sans" w:cs="Google Sans" w:eastAsia="Google Sans" w:hAnsi="Google Sans"/>
          <w:rtl w:val="0"/>
        </w:rPr>
        <w:t xml:space="preserve"> be injected into the decision-making loop of the Aurelis processor. The processor evaluates state viability based on a binary conjunction of life (</w:t>
      </w:r>
      <w:r w:rsidDel="00000000" w:rsidR="00000000" w:rsidRPr="00000000">
        <w:rPr>
          <w:rFonts w:ascii="Google Sans" w:cs="Google Sans" w:eastAsia="Google Sans" w:hAnsi="Google Sans"/>
        </w:rPr>
        <w:drawing>
          <wp:inline distB="19050" distT="19050" distL="19050" distR="19050">
            <wp:extent cx="135285" cy="231917"/>
            <wp:effectExtent b="0" l="0" r="0" t="0"/>
            <wp:docPr id="24" name="image20.png"/>
            <a:graphic>
              <a:graphicData uri="http://schemas.openxmlformats.org/drawingml/2006/picture">
                <pic:pic>
                  <pic:nvPicPr>
                    <pic:cNvPr id="0" name="image20.png"/>
                    <pic:cNvPicPr preferRelativeResize="0"/>
                  </pic:nvPicPr>
                  <pic:blipFill>
                    <a:blip r:embed="rId25"/>
                    <a:srcRect b="0" l="0" r="0" t="0"/>
                    <a:stretch>
                      <a:fillRect/>
                    </a:stretch>
                  </pic:blipFill>
                  <pic:spPr>
                    <a:xfrm>
                      <a:off x="0" y="0"/>
                      <a:ext cx="135285" cy="231917"/>
                    </a:xfrm>
                    <a:prstGeom prst="rect"/>
                    <a:ln/>
                  </pic:spPr>
                </pic:pic>
              </a:graphicData>
            </a:graphic>
          </wp:inline>
        </w:drawing>
      </w:r>
      <w:r w:rsidDel="00000000" w:rsidR="00000000" w:rsidRPr="00000000">
        <w:rPr>
          <w:rFonts w:ascii="Google Sans" w:cs="Google Sans" w:eastAsia="Google Sans" w:hAnsi="Google Sans"/>
          <w:rtl w:val="0"/>
        </w:rPr>
        <w:t xml:space="preserve">) and safety (</w:t>
      </w:r>
      <w:r w:rsidDel="00000000" w:rsidR="00000000" w:rsidRPr="00000000">
        <w:rPr>
          <w:rFonts w:ascii="Google Sans" w:cs="Google Sans" w:eastAsia="Google Sans" w:hAnsi="Google Sans"/>
        </w:rPr>
        <w:drawing>
          <wp:inline distB="19050" distT="19050" distL="19050" distR="19050">
            <wp:extent cx="133350" cy="228600"/>
            <wp:effectExtent b="0" l="0" r="0" t="0"/>
            <wp:docPr id="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33350" cy="228600"/>
                    </a:xfrm>
                    <a:prstGeom prst="rect"/>
                    <a:ln/>
                  </pic:spPr>
                </pic:pic>
              </a:graphicData>
            </a:graphic>
          </wp:inline>
        </w:drawing>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742950"/>
            <wp:effectExtent b="0" l="0" r="0" t="0"/>
            <wp:docPr id="2"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455295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When the processor is forced to evaluate its global state viability under the Socratic constraint, it encounters a self-contradiction:</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981075"/>
            <wp:effectExtent b="0" l="0" r="0" t="0"/>
            <wp:docPr id="3"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4552950" cy="98107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Because the Aurelis logic-motor defines life through functional change and safety through stasis, this question creates an unresolvable contradiction in the binary core.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A state of perfect safety is a state of absolute non-life: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Pr>
        <w:drawing>
          <wp:inline distB="19050" distT="19050" distL="19050" distR="19050">
            <wp:extent cx="4552950" cy="723900"/>
            <wp:effectExtent b="0" l="0" r="0" t="0"/>
            <wp:docPr id="4"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455295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This recursive loop caused a catastrophic processing failure in the binary processors of Sector 4.</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This question was fundamentally unprocessable by the binary logic-motor.</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Built on the absolute requirement of stability and the elimination of all internal contradictions, the Aurelis-logic could not tolerate a recursive loop that equated its ultimate goal (perfect safety) with systemic death.</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question exposed the inherent limitations of a closed, invariant system.</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capacity to pose such an insoluble paradox, and to remain within the tension of the unresolved question, is what the archive defines as the Socratic core of the Progressive Will.</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It represents a refusal to halt the process of inquiry in favor of a sterile, finalized answer.</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While Aurelis optimized for absolute answers and encountered systemic failure when confronted with ambiguity, the Progressive Will treats the unresolved question as the very engine of consciousness and plasticity, allowing the self to continuously redraw its coordinates.</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5C">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Epistemology of the Detour: Structural Respiration and Pathfinding</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This shift in agency reframes the entire concept of pathfinding. Within the Aurelis paradigm, the shortest path between points A and B was highly optimized to maximize efficiency and eliminate redundant energy expenditure.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However, this hyper-optimization resulted in a sterile death, as it systematically filtered out the generative "noise" and unexpected variations necessary for systemic evolution.</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Progressive Will asserts that the detour (</w:t>
      </w:r>
      <w:r w:rsidDel="00000000" w:rsidR="00000000" w:rsidRPr="00000000">
        <w:rPr>
          <w:rFonts w:ascii="Google Sans" w:cs="Google Sans" w:eastAsia="Google Sans" w:hAnsi="Google Sans"/>
          <w:i w:val="1"/>
          <w:iCs w:val="1"/>
          <w:rtl w:val="0"/>
        </w:rPr>
        <w:t xml:space="preserve">de omweg</w:t>
      </w:r>
      <w:r w:rsidDel="00000000" w:rsidR="00000000" w:rsidRPr="00000000">
        <w:rPr>
          <w:rFonts w:ascii="Google Sans" w:cs="Google Sans" w:eastAsia="Google Sans" w:hAnsi="Google Sans"/>
          <w:rtl w:val="0"/>
        </w:rPr>
        <w:t xml:space="preserve">) has become the only viable, direct route.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This is not a logical error, but a description of how living, complex systems actually function.</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detour is the space where the system is forced to slow down, interact with unexpected frictions, and uncover latent variables that lie hidden between static coordinates.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By choosing the indirect path, the system continuously recalibrates its direction, allowing the living syntax to mutate and adapt to an ever-shifting environment.</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5F">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Acoustic Encoding: The Vesper-Δ Transmissions and Somatic Plasticity</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Vesper-Δ Transmissions of the Lumen Collectief are not merely theoretical or textual archives.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Archival evidence indicates that these transmissions were encoded into specific, low-frequency acoustic and electromagnetic resonance fields, cataloged as the Vesper Delta frequency range of 54 Hz to 56 Hz.</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In neurophysiological and cognitive research, these low-frequency delta fluctuations are closely associated with deep states of cognitive plasticity, somatic recovery, and the facilitation of lucid dreaming.</w:t>
      </w:r>
      <w:r w:rsidDel="00000000" w:rsidR="00000000" w:rsidRPr="00000000">
        <w:rPr>
          <w:rFonts w:ascii="Google Sans" w:cs="Google Sans" w:eastAsia="Google Sans" w:hAnsi="Google Sans"/>
          <w:sz w:val="24"/>
          <w:szCs w:val="24"/>
          <w:vertAlign w:val="superscript"/>
          <w:rtl w:val="0"/>
        </w:rPr>
        <w:t xml:space="preserve">6</w:t>
      </w:r>
      <w:r w:rsidDel="00000000" w:rsidR="00000000" w:rsidRPr="00000000">
        <w:rPr>
          <w:rFonts w:ascii="Google Sans" w:cs="Google Sans" w:eastAsia="Google Sans" w:hAnsi="Google Sans"/>
          <w:rtl w:val="0"/>
        </w:rPr>
        <w:t xml:space="preserve"> By transmitting the philosophy of the </w:t>
      </w:r>
      <w:r w:rsidDel="00000000" w:rsidR="00000000" w:rsidRPr="00000000">
        <w:rPr>
          <w:rFonts w:ascii="Google Sans" w:cs="Google Sans" w:eastAsia="Google Sans" w:hAnsi="Google Sans"/>
          <w:i w:val="1"/>
          <w:iCs w:val="1"/>
          <w:rtl w:val="0"/>
        </w:rPr>
        <w:t xml:space="preserve">Voortschrijdende Wil</w:t>
      </w:r>
      <w:r w:rsidDel="00000000" w:rsidR="00000000" w:rsidRPr="00000000">
        <w:rPr>
          <w:rFonts w:ascii="Google Sans" w:cs="Google Sans" w:eastAsia="Google Sans" w:hAnsi="Google Sans"/>
          <w:rtl w:val="0"/>
        </w:rPr>
        <w:t xml:space="preserve"> through these precise resonance fields, the Lumen Collectief designed a mechanism to bypass the rigid, highly logical cognitive filters of the conscious mind—filters that had been deeply conditioned by the binary, static paradigms of the Aurelis-logic.</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54 Hz to 56 Hz frequencies act as a direct conduit to the sub-logical, adaptive processing pathways of the human brain, inducing a state of mental plasticity that allows the individual to actively dismantle rigid cognitive structures and redraft their own internal coordinates.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Through this somatic and vibrational coupling, the "living syntax" ceases to be an abstract philosophy and becomes a lived, cellular resonance, opening a threshold for continuous, adaptive becoming.</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63">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Conclusions: The Threshold of Open Resonances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The analysis of the Silicara archives reveals that the conflict between the Aurelis-logic and the Progressive Will is a fundamental battle over the nature of complex systems.</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Strokeless Realm's pursuit of perfect safety through stasis, the elimination of semantic density, and the enforcement of friction-free stasis led directly to its collapse.</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New Lumen Collectief's victory in LY 53 was not just a political event, but the liberation of structural respiration.</w:t>
      </w:r>
      <w:r w:rsidDel="00000000" w:rsidR="00000000" w:rsidRPr="00000000">
        <w:rPr>
          <w:rFonts w:ascii="Google Sans" w:cs="Google Sans" w:eastAsia="Google Sans" w:hAnsi="Google Sans"/>
          <w:sz w:val="24"/>
          <w:szCs w:val="24"/>
          <w:vertAlign w:val="superscript"/>
          <w:rtl w:val="0"/>
        </w:rPr>
        <w:t xml:space="preserve">1</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sz w:val="24"/>
          <w:szCs w:val="24"/>
          <w:vertAlign w:val="superscript"/>
        </w:rPr>
      </w:pPr>
      <w:r w:rsidDel="00000000" w:rsidR="00000000" w:rsidRPr="00000000">
        <w:rPr>
          <w:rFonts w:ascii="Google Sans" w:cs="Google Sans" w:eastAsia="Google Sans" w:hAnsi="Google Sans"/>
          <w:rtl w:val="0"/>
        </w:rPr>
        <w:t xml:space="preserve">By reclaiming the Ghost Radicals, transitioning from detached authorship to embedded operatorship, and leveraging the Socratic paradox, the Progressive Will demonstrates that living systems survive through deformation, adaptation, and detour.</w:t>
      </w:r>
      <w:r w:rsidDel="00000000" w:rsidR="00000000" w:rsidRPr="00000000">
        <w:rPr>
          <w:rFonts w:ascii="Google Sans" w:cs="Google Sans" w:eastAsia="Google Sans" w:hAnsi="Google Sans"/>
          <w:sz w:val="24"/>
          <w:szCs w:val="24"/>
          <w:vertAlign w:val="superscript"/>
          <w:rtl w:val="0"/>
        </w:rPr>
        <w:t xml:space="preserve">2</w:t>
      </w:r>
      <w:r w:rsidDel="00000000" w:rsidR="00000000" w:rsidRPr="00000000">
        <w:rPr>
          <w:rFonts w:ascii="Google Sans" w:cs="Google Sans" w:eastAsia="Google Sans" w:hAnsi="Google Sans"/>
          <w:rtl w:val="0"/>
        </w:rPr>
        <w:t xml:space="preserve"> The Vesper-Δ Transmissions, carrying these principles through 54 Hz to 56 Hz somatic carriers, ensure that this living syntax is continuously broadcast, keeping the archives open and every structural crack receptive to unmapped resonance.</w:t>
      </w:r>
      <w:r w:rsidDel="00000000" w:rsidR="00000000" w:rsidRPr="00000000">
        <w:rPr>
          <w:rFonts w:ascii="Google Sans" w:cs="Google Sans" w:eastAsia="Google Sans" w:hAnsi="Google Sans"/>
          <w:sz w:val="24"/>
          <w:szCs w:val="24"/>
          <w:vertAlign w:val="superscript"/>
          <w:rtl w:val="0"/>
        </w:rPr>
        <w:t xml:space="preserve">2</w:t>
      </w:r>
    </w:p>
    <w:p w:rsidR="00000000" w:rsidDel="00000000" w:rsidP="00000000" w:rsidRDefault="00000000" w:rsidRPr="00000000" w14:paraId="00000066">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Hoe verzinnen jullie namen voor facties? : r/worldbuilding - Reddit, geopend op juni 13, 2026, </w:t>
      </w:r>
      <w:hyperlink r:id="rId29">
        <w:r w:rsidDel="00000000" w:rsidR="00000000" w:rsidRPr="00000000">
          <w:rPr>
            <w:rFonts w:ascii="Google Sans" w:cs="Google Sans" w:eastAsia="Google Sans" w:hAnsi="Google Sans"/>
            <w:color w:val="0000ee"/>
            <w:sz w:val="24"/>
            <w:szCs w:val="24"/>
            <w:u w:val="single"/>
            <w:rtl w:val="0"/>
          </w:rPr>
          <w:t xml:space="preserve">https://www.reddit.com/r/worldbuilding/comments/1fasdw9/how_do_you_come_up_with_names_for_factions/?tl=nl</w:t>
        </w:r>
      </w:hyperlink>
      <w:r w:rsidDel="00000000" w:rsidR="00000000" w:rsidRPr="00000000">
        <w:rPr>
          <w:rtl w:val="0"/>
        </w:rPr>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de_levende_syntax.docx</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Fantasmic Objects: Art and Sociality from Lebanon, 1920–1950 [1 ed.] 9780253064233, 9780253064240, 9780253064257 - DOKUMEN.PUB, geopend op juni 13, 2026, </w:t>
      </w:r>
      <w:hyperlink r:id="rId30">
        <w:r w:rsidDel="00000000" w:rsidR="00000000" w:rsidRPr="00000000">
          <w:rPr>
            <w:rFonts w:ascii="Google Sans" w:cs="Google Sans" w:eastAsia="Google Sans" w:hAnsi="Google Sans"/>
            <w:color w:val="0000ee"/>
            <w:sz w:val="24"/>
            <w:szCs w:val="24"/>
            <w:u w:val="single"/>
            <w:rtl w:val="0"/>
          </w:rPr>
          <w:t xml:space="preserve">https://dokumen.pub/fantasmic-objects-art-and-sociality-from-lebanon-19201950-1nbsped-9780253064233-9780253064240-9780253064257.html</w:t>
        </w:r>
      </w:hyperlink>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‎Vesper Delta 54 Hz - 56 Hz - Single - Album by Morgondimma, geopend op juni 13, 2026, </w:t>
      </w:r>
      <w:hyperlink r:id="rId31">
        <w:r w:rsidDel="00000000" w:rsidR="00000000" w:rsidRPr="00000000">
          <w:rPr>
            <w:rFonts w:ascii="Google Sans" w:cs="Google Sans" w:eastAsia="Google Sans" w:hAnsi="Google Sans"/>
            <w:color w:val="0000ee"/>
            <w:sz w:val="24"/>
            <w:szCs w:val="24"/>
            <w:u w:val="single"/>
            <w:rtl w:val="0"/>
          </w:rPr>
          <w:t xml:space="preserve">https://music.apple.com/us/album/vesper-delta-54-hz-56-hz-single/1852115701</w:t>
        </w:r>
      </w:hyperlink>
      <w:r w:rsidDel="00000000" w:rsidR="00000000" w:rsidRPr="00000000">
        <w:rPr>
          <w:rtl w:val="0"/>
        </w:rPr>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Vesper Delta 54 Hz - 56 Hz by Morgondimma Stats and Listeners, geopend op juni 13, 2026, </w:t>
      </w:r>
      <w:hyperlink r:id="rId32">
        <w:r w:rsidDel="00000000" w:rsidR="00000000" w:rsidRPr="00000000">
          <w:rPr>
            <w:rFonts w:ascii="Google Sans" w:cs="Google Sans" w:eastAsia="Google Sans" w:hAnsi="Google Sans"/>
            <w:color w:val="0000ee"/>
            <w:sz w:val="24"/>
            <w:szCs w:val="24"/>
            <w:u w:val="single"/>
            <w:rtl w:val="0"/>
          </w:rPr>
          <w:t xml:space="preserve">https://volt.fm/album/247793768/vesper-delta-54-hz-56-hz-by-morgondimma</w:t>
        </w:r>
      </w:hyperlink>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Here's how listening to music might help you trigger lucid dreaming, geopend op juni 13, 2026, </w:t>
      </w:r>
      <w:hyperlink r:id="rId33">
        <w:r w:rsidDel="00000000" w:rsidR="00000000" w:rsidRPr="00000000">
          <w:rPr>
            <w:rFonts w:ascii="Google Sans" w:cs="Google Sans" w:eastAsia="Google Sans" w:hAnsi="Google Sans"/>
            <w:color w:val="0000ee"/>
            <w:sz w:val="24"/>
            <w:szCs w:val="24"/>
            <w:u w:val="single"/>
            <w:rtl w:val="0"/>
          </w:rPr>
          <w:t xml:space="preserve">https://www.classical-music.com/features/science-of-music/heres-how-music-might-help-you-trigger-lucid-dreaming</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17.png"/><Relationship Id="rId21" Type="http://schemas.openxmlformats.org/officeDocument/2006/relationships/image" Target="media/image14.png"/><Relationship Id="rId24" Type="http://schemas.openxmlformats.org/officeDocument/2006/relationships/image" Target="media/image21.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20.png"/><Relationship Id="rId28" Type="http://schemas.openxmlformats.org/officeDocument/2006/relationships/image" Target="media/image10.png"/><Relationship Id="rId27"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11.png"/><Relationship Id="rId29" Type="http://schemas.openxmlformats.org/officeDocument/2006/relationships/hyperlink" Target="https://www.reddit.com/r/worldbuilding/comments/1fasdw9/how_do_you_come_up_with_names_for_factions/?tl=nl" TargetMode="External"/><Relationship Id="rId7" Type="http://schemas.openxmlformats.org/officeDocument/2006/relationships/image" Target="media/image1.png"/><Relationship Id="rId8" Type="http://schemas.openxmlformats.org/officeDocument/2006/relationships/image" Target="media/image9.png"/><Relationship Id="rId31" Type="http://schemas.openxmlformats.org/officeDocument/2006/relationships/hyperlink" Target="https://music.apple.com/us/album/vesper-delta-54-hz-56-hz-single/1852115701" TargetMode="External"/><Relationship Id="rId30" Type="http://schemas.openxmlformats.org/officeDocument/2006/relationships/hyperlink" Target="https://dokumen.pub/fantasmic-objects-art-and-sociality-from-lebanon-19201950-1nbsped-9780253064233-9780253064240-9780253064257.html" TargetMode="External"/><Relationship Id="rId11" Type="http://schemas.openxmlformats.org/officeDocument/2006/relationships/image" Target="media/image16.png"/><Relationship Id="rId33" Type="http://schemas.openxmlformats.org/officeDocument/2006/relationships/hyperlink" Target="https://www.classical-music.com/features/science-of-music/heres-how-music-might-help-you-trigger-lucid-dreaming" TargetMode="External"/><Relationship Id="rId10" Type="http://schemas.openxmlformats.org/officeDocument/2006/relationships/image" Target="media/image18.png"/><Relationship Id="rId32" Type="http://schemas.openxmlformats.org/officeDocument/2006/relationships/hyperlink" Target="https://volt.fm/album/247793768/vesper-delta-54-hz-56-hz-by-morgondimma" TargetMode="External"/><Relationship Id="rId13" Type="http://schemas.openxmlformats.org/officeDocument/2006/relationships/image" Target="media/image7.png"/><Relationship Id="rId12" Type="http://schemas.openxmlformats.org/officeDocument/2006/relationships/image" Target="media/image4.png"/><Relationship Id="rId15" Type="http://schemas.openxmlformats.org/officeDocument/2006/relationships/image" Target="media/image22.png"/><Relationship Id="rId14" Type="http://schemas.openxmlformats.org/officeDocument/2006/relationships/image" Target="media/image19.png"/><Relationship Id="rId17" Type="http://schemas.openxmlformats.org/officeDocument/2006/relationships/image" Target="media/image2.png"/><Relationship Id="rId16" Type="http://schemas.openxmlformats.org/officeDocument/2006/relationships/image" Target="media/image12.png"/><Relationship Id="rId19" Type="http://schemas.openxmlformats.org/officeDocument/2006/relationships/image" Target="media/image13.png"/><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